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8204A1" w14:textId="00F88902" w:rsidR="00120C58" w:rsidRDefault="00120C58">
      <w:r>
        <w:t>ANNEXE 17</w:t>
      </w:r>
    </w:p>
    <w:tbl>
      <w:tblPr>
        <w:tblStyle w:val="Tabelraster"/>
        <w:tblW w:w="0" w:type="auto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4A0" w:firstRow="1" w:lastRow="0" w:firstColumn="1" w:lastColumn="0" w:noHBand="0" w:noVBand="1"/>
      </w:tblPr>
      <w:tblGrid>
        <w:gridCol w:w="2777"/>
        <w:gridCol w:w="2035"/>
        <w:gridCol w:w="4470"/>
      </w:tblGrid>
      <w:tr w:rsidR="00BE0919" w:rsidRPr="00204598" w14:paraId="54B00516" w14:textId="77777777" w:rsidTr="00F9413E">
        <w:trPr>
          <w:trHeight w:val="367"/>
        </w:trPr>
        <w:tc>
          <w:tcPr>
            <w:tcW w:w="2777" w:type="dxa"/>
            <w:vMerge w:val="restart"/>
            <w:tcBorders>
              <w:right w:val="single" w:sz="4" w:space="0" w:color="auto"/>
            </w:tcBorders>
          </w:tcPr>
          <w:p w14:paraId="51CAF767" w14:textId="6F42E543" w:rsidR="00BE0919" w:rsidRDefault="00120C58" w:rsidP="00120C58">
            <w:pPr>
              <w:tabs>
                <w:tab w:val="left" w:pos="795"/>
              </w:tabs>
              <w:rPr>
                <w:lang w:val="fr-FR"/>
              </w:rPr>
            </w:pPr>
            <w:r>
              <w:rPr>
                <w:lang w:val="fr-FR"/>
              </w:rPr>
              <w:tab/>
            </w:r>
          </w:p>
          <w:p w14:paraId="53293C41" w14:textId="2C68F6A6" w:rsidR="00120C58" w:rsidRPr="00204598" w:rsidRDefault="00120C58" w:rsidP="00120C58">
            <w:pPr>
              <w:tabs>
                <w:tab w:val="left" w:pos="795"/>
              </w:tabs>
              <w:rPr>
                <w:lang w:val="fr-FR"/>
              </w:rPr>
            </w:pP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FF9725C" w14:textId="77777777" w:rsidR="00BE0919" w:rsidRPr="00204598" w:rsidRDefault="00BE0919">
            <w:pPr>
              <w:rPr>
                <w:lang w:val="fr-FR"/>
              </w:rPr>
            </w:pPr>
          </w:p>
          <w:p w14:paraId="24467443" w14:textId="77777777" w:rsidR="00204598" w:rsidRPr="00204598" w:rsidRDefault="00204598" w:rsidP="00204598">
            <w:pPr>
              <w:shd w:val="clear" w:color="auto" w:fill="D9D9D9" w:themeFill="background1" w:themeFillShade="D9"/>
              <w:jc w:val="center"/>
              <w:rPr>
                <w:color w:val="0000FF"/>
                <w:sz w:val="48"/>
                <w:szCs w:val="48"/>
                <w:u w:val="single"/>
                <w:lang w:val="fr-FR"/>
              </w:rPr>
            </w:pPr>
            <w:r w:rsidRPr="00204598">
              <w:rPr>
                <w:color w:val="0000FF"/>
                <w:sz w:val="48"/>
                <w:szCs w:val="48"/>
                <w:u w:val="single"/>
                <w:lang w:val="fr-FR"/>
              </w:rPr>
              <w:t>Description de fonction</w:t>
            </w:r>
          </w:p>
          <w:p w14:paraId="0F589746" w14:textId="77777777" w:rsidR="00BE0919" w:rsidRPr="00204598" w:rsidRDefault="00BE0919">
            <w:pPr>
              <w:rPr>
                <w:lang w:val="fr-FR"/>
              </w:rPr>
            </w:pPr>
          </w:p>
        </w:tc>
      </w:tr>
      <w:tr w:rsidR="00BE0919" w:rsidRPr="00204598" w14:paraId="476D3EF9" w14:textId="77777777" w:rsidTr="00F9413E">
        <w:trPr>
          <w:trHeight w:val="366"/>
        </w:trPr>
        <w:tc>
          <w:tcPr>
            <w:tcW w:w="2777" w:type="dxa"/>
            <w:vMerge/>
            <w:tcBorders>
              <w:right w:val="single" w:sz="4" w:space="0" w:color="auto"/>
            </w:tcBorders>
          </w:tcPr>
          <w:p w14:paraId="0D8FBFFD" w14:textId="77777777" w:rsidR="00BE0919" w:rsidRPr="00204598" w:rsidRDefault="00BE0919">
            <w:pPr>
              <w:rPr>
                <w:lang w:val="fr-FR"/>
              </w:rPr>
            </w:pPr>
          </w:p>
        </w:tc>
        <w:tc>
          <w:tcPr>
            <w:tcW w:w="6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D37F9B" w14:textId="6CE7FE28" w:rsidR="00BE0919" w:rsidRPr="00204598" w:rsidRDefault="000E2971" w:rsidP="00BE0919">
            <w:pPr>
              <w:shd w:val="clear" w:color="auto" w:fill="D9D9D9" w:themeFill="background1" w:themeFillShade="D9"/>
              <w:jc w:val="center"/>
              <w:rPr>
                <w:b/>
                <w:color w:val="0000FF"/>
                <w:sz w:val="48"/>
                <w:szCs w:val="48"/>
                <w:lang w:val="fr-FR"/>
              </w:rPr>
            </w:pPr>
            <w:r>
              <w:rPr>
                <w:b/>
                <w:color w:val="0000FF"/>
                <w:sz w:val="48"/>
                <w:szCs w:val="48"/>
                <w:lang w:val="fr-FR"/>
              </w:rPr>
              <w:t>Secouriste - a</w:t>
            </w:r>
            <w:r w:rsidR="00E749F5" w:rsidRPr="00204598">
              <w:rPr>
                <w:b/>
                <w:color w:val="0000FF"/>
                <w:sz w:val="48"/>
                <w:szCs w:val="48"/>
                <w:lang w:val="fr-FR"/>
              </w:rPr>
              <w:t>mbulancier</w:t>
            </w:r>
          </w:p>
          <w:p w14:paraId="44C8F299" w14:textId="615FF355" w:rsidR="003D0D91" w:rsidRPr="00204598" w:rsidRDefault="003D0D91" w:rsidP="00BE0919">
            <w:pPr>
              <w:shd w:val="clear" w:color="auto" w:fill="D9D9D9" w:themeFill="background1" w:themeFillShade="D9"/>
              <w:jc w:val="center"/>
              <w:rPr>
                <w:b/>
                <w:color w:val="0000FF"/>
                <w:lang w:val="fr-FR"/>
              </w:rPr>
            </w:pPr>
            <w:r w:rsidRPr="00204598">
              <w:rPr>
                <w:b/>
                <w:color w:val="0000FF"/>
                <w:lang w:val="fr-FR"/>
              </w:rPr>
              <w:t>(</w:t>
            </w:r>
            <w:r w:rsidR="00204598" w:rsidRPr="00204598">
              <w:rPr>
                <w:b/>
                <w:color w:val="0000FF"/>
                <w:lang w:val="fr-FR"/>
              </w:rPr>
              <w:t>cadre opérationnel</w:t>
            </w:r>
            <w:r w:rsidRPr="00204598">
              <w:rPr>
                <w:b/>
                <w:color w:val="0000FF"/>
                <w:lang w:val="fr-FR"/>
              </w:rPr>
              <w:t>)</w:t>
            </w:r>
          </w:p>
          <w:p w14:paraId="5EC50568" w14:textId="77777777" w:rsidR="00BE0919" w:rsidRPr="00204598" w:rsidRDefault="00BE0919">
            <w:pPr>
              <w:rPr>
                <w:lang w:val="fr-FR"/>
              </w:rPr>
            </w:pPr>
          </w:p>
        </w:tc>
      </w:tr>
      <w:tr w:rsidR="00BE0919" w:rsidRPr="0060359C" w14:paraId="4BB4F2E1" w14:textId="77777777" w:rsidTr="00F9413E">
        <w:tc>
          <w:tcPr>
            <w:tcW w:w="2777" w:type="dxa"/>
          </w:tcPr>
          <w:p w14:paraId="77D67A60" w14:textId="77777777" w:rsidR="00BE0919" w:rsidRPr="00204598" w:rsidRDefault="00BE0919" w:rsidP="009A0481">
            <w:pPr>
              <w:rPr>
                <w:b/>
                <w:color w:val="0000FF"/>
                <w:sz w:val="20"/>
                <w:szCs w:val="20"/>
                <w:lang w:val="fr-FR"/>
              </w:rPr>
            </w:pPr>
          </w:p>
          <w:p w14:paraId="7A21B081" w14:textId="77777777" w:rsidR="00BE0919" w:rsidRPr="00204598" w:rsidRDefault="00BE0919" w:rsidP="009A0481">
            <w:pPr>
              <w:rPr>
                <w:b/>
                <w:color w:val="0000FF"/>
                <w:sz w:val="20"/>
                <w:szCs w:val="20"/>
                <w:lang w:val="fr-FR"/>
              </w:rPr>
            </w:pPr>
          </w:p>
          <w:p w14:paraId="797D39F9" w14:textId="77777777" w:rsidR="00BE0919" w:rsidRPr="00204598" w:rsidRDefault="00BE0919" w:rsidP="009A0481">
            <w:pPr>
              <w:rPr>
                <w:b/>
                <w:color w:val="0000FF"/>
                <w:sz w:val="20"/>
                <w:szCs w:val="20"/>
                <w:lang w:val="fr-FR"/>
              </w:rPr>
            </w:pPr>
          </w:p>
          <w:p w14:paraId="54260210" w14:textId="77777777" w:rsidR="00BE0919" w:rsidRPr="00204598" w:rsidRDefault="00BE0919" w:rsidP="009A0481">
            <w:pPr>
              <w:rPr>
                <w:b/>
                <w:color w:val="0000FF"/>
                <w:sz w:val="20"/>
                <w:szCs w:val="20"/>
                <w:lang w:val="fr-FR"/>
              </w:rPr>
            </w:pPr>
          </w:p>
          <w:p w14:paraId="4579D6BF" w14:textId="77777777" w:rsidR="00BE0919" w:rsidRPr="00204598" w:rsidRDefault="00BE0919" w:rsidP="009A0481">
            <w:pPr>
              <w:rPr>
                <w:b/>
                <w:color w:val="0000FF"/>
                <w:sz w:val="20"/>
                <w:szCs w:val="20"/>
                <w:lang w:val="fr-FR"/>
              </w:rPr>
            </w:pPr>
          </w:p>
        </w:tc>
        <w:tc>
          <w:tcPr>
            <w:tcW w:w="6505" w:type="dxa"/>
            <w:gridSpan w:val="2"/>
            <w:tcBorders>
              <w:top w:val="single" w:sz="4" w:space="0" w:color="auto"/>
            </w:tcBorders>
          </w:tcPr>
          <w:p w14:paraId="1599C010" w14:textId="77777777" w:rsidR="00BE0919" w:rsidRPr="00204598" w:rsidRDefault="00BE0919" w:rsidP="00BE0919">
            <w:pPr>
              <w:jc w:val="both"/>
              <w:rPr>
                <w:rFonts w:cs="Arial"/>
                <w:b/>
                <w:color w:val="000000"/>
                <w:sz w:val="20"/>
                <w:szCs w:val="20"/>
                <w:lang w:val="fr-FR"/>
              </w:rPr>
            </w:pPr>
          </w:p>
          <w:p w14:paraId="4A724E41" w14:textId="6E7AFA27" w:rsidR="00204598" w:rsidRDefault="00204598" w:rsidP="00120C58">
            <w:pPr>
              <w:jc w:val="center"/>
              <w:rPr>
                <w:rFonts w:cs="Arial"/>
                <w:color w:val="000000"/>
                <w:sz w:val="20"/>
                <w:szCs w:val="20"/>
                <w:lang w:val="fr-FR"/>
              </w:rPr>
            </w:pPr>
            <w:r w:rsidRPr="00204598">
              <w:rPr>
                <w:rFonts w:cs="Arial"/>
                <w:color w:val="000000"/>
                <w:sz w:val="20"/>
                <w:szCs w:val="20"/>
                <w:lang w:val="fr-FR"/>
              </w:rPr>
              <w:t xml:space="preserve">Cette fonction est </w:t>
            </w:r>
            <w:r w:rsidR="007C0D77">
              <w:rPr>
                <w:rFonts w:cs="Arial"/>
                <w:color w:val="000000"/>
                <w:sz w:val="20"/>
                <w:szCs w:val="20"/>
                <w:lang w:val="fr-FR"/>
              </w:rPr>
              <w:t xml:space="preserve">en principe </w:t>
            </w:r>
            <w:r w:rsidRPr="000E2971">
              <w:rPr>
                <w:rFonts w:cs="Arial"/>
                <w:color w:val="000000"/>
                <w:sz w:val="20"/>
                <w:szCs w:val="20"/>
                <w:lang w:val="fr-FR"/>
              </w:rPr>
              <w:t xml:space="preserve">associée </w:t>
            </w:r>
            <w:r w:rsidR="004250C8" w:rsidRPr="000E2971">
              <w:rPr>
                <w:rFonts w:cs="Arial"/>
                <w:color w:val="000000"/>
                <w:sz w:val="20"/>
                <w:szCs w:val="20"/>
                <w:lang w:val="fr-FR"/>
              </w:rPr>
              <w:t>au cadre de base</w:t>
            </w:r>
            <w:r w:rsidR="008C665C">
              <w:rPr>
                <w:rFonts w:cs="Arial"/>
                <w:color w:val="000000"/>
                <w:sz w:val="20"/>
                <w:szCs w:val="20"/>
                <w:lang w:val="fr-FR"/>
              </w:rPr>
              <w:t xml:space="preserve">, </w:t>
            </w:r>
            <w:r w:rsidRPr="000E2971">
              <w:rPr>
                <w:rFonts w:cs="Arial"/>
                <w:color w:val="000000"/>
                <w:sz w:val="20"/>
                <w:szCs w:val="20"/>
                <w:lang w:val="fr-FR"/>
              </w:rPr>
              <w:t>cadre moyen</w:t>
            </w:r>
            <w:r w:rsidR="008C665C">
              <w:rPr>
                <w:rFonts w:cs="Arial"/>
                <w:color w:val="000000"/>
                <w:sz w:val="20"/>
                <w:szCs w:val="20"/>
                <w:lang w:val="fr-FR"/>
              </w:rPr>
              <w:t xml:space="preserve"> ou lieutenant</w:t>
            </w:r>
            <w:r w:rsidRPr="000E2971">
              <w:rPr>
                <w:rFonts w:cs="Arial"/>
                <w:color w:val="000000"/>
                <w:sz w:val="20"/>
                <w:szCs w:val="20"/>
                <w:lang w:val="fr-FR"/>
              </w:rPr>
              <w:t>.</w:t>
            </w:r>
          </w:p>
          <w:p w14:paraId="03F0B7A0" w14:textId="77777777" w:rsidR="00120C58" w:rsidRPr="00204598" w:rsidRDefault="00120C58" w:rsidP="00120C58">
            <w:pPr>
              <w:jc w:val="center"/>
              <w:rPr>
                <w:rFonts w:cs="Arial"/>
                <w:color w:val="000000"/>
                <w:sz w:val="20"/>
                <w:szCs w:val="20"/>
                <w:lang w:val="fr-FR"/>
              </w:rPr>
            </w:pPr>
          </w:p>
          <w:p w14:paraId="1E30FDDD" w14:textId="45DFEC7F" w:rsidR="00204598" w:rsidRPr="00204598" w:rsidRDefault="00204598" w:rsidP="00120C58">
            <w:pPr>
              <w:jc w:val="center"/>
              <w:rPr>
                <w:rFonts w:cs="Arial"/>
                <w:color w:val="000000"/>
                <w:sz w:val="20"/>
                <w:szCs w:val="20"/>
                <w:lang w:val="fr-FR"/>
              </w:rPr>
            </w:pPr>
            <w:r w:rsidRPr="00204598">
              <w:rPr>
                <w:rFonts w:cs="Arial"/>
                <w:color w:val="000000"/>
                <w:sz w:val="20"/>
                <w:szCs w:val="20"/>
                <w:lang w:val="fr-FR"/>
              </w:rPr>
              <w:t>La zone</w:t>
            </w:r>
            <w:r w:rsidR="00092724">
              <w:rPr>
                <w:rFonts w:cs="Arial"/>
                <w:color w:val="000000"/>
                <w:sz w:val="20"/>
                <w:szCs w:val="20"/>
                <w:lang w:val="fr-FR"/>
              </w:rPr>
              <w:t xml:space="preserve"> </w:t>
            </w:r>
            <w:r w:rsidRPr="00204598">
              <w:rPr>
                <w:rFonts w:cs="Arial"/>
                <w:color w:val="000000"/>
                <w:sz w:val="20"/>
                <w:szCs w:val="20"/>
                <w:lang w:val="fr-FR"/>
              </w:rPr>
              <w:t>prévoit cette fonction en fonction de son analyse des risques.</w:t>
            </w:r>
          </w:p>
          <w:p w14:paraId="42CDF8BF" w14:textId="77777777" w:rsidR="00204598" w:rsidRPr="00204598" w:rsidRDefault="00204598" w:rsidP="00120C58">
            <w:pPr>
              <w:jc w:val="center"/>
              <w:rPr>
                <w:rFonts w:cs="Arial"/>
                <w:color w:val="000000"/>
                <w:sz w:val="20"/>
                <w:szCs w:val="20"/>
                <w:lang w:val="fr-FR"/>
              </w:rPr>
            </w:pPr>
          </w:p>
          <w:p w14:paraId="3364F60B" w14:textId="6BF5C1D8" w:rsidR="00E749F5" w:rsidRPr="00204598" w:rsidRDefault="00204598" w:rsidP="00120C58">
            <w:pPr>
              <w:jc w:val="center"/>
              <w:rPr>
                <w:rFonts w:cs="Arial"/>
                <w:color w:val="000000"/>
                <w:sz w:val="20"/>
                <w:szCs w:val="20"/>
                <w:lang w:val="fr-FR"/>
              </w:rPr>
            </w:pPr>
            <w:r w:rsidRPr="00204598">
              <w:rPr>
                <w:rFonts w:cs="Arial"/>
                <w:color w:val="000000"/>
                <w:sz w:val="20"/>
                <w:szCs w:val="20"/>
                <w:lang w:val="fr-FR"/>
              </w:rPr>
              <w:t>Il est toutefois possible que</w:t>
            </w:r>
            <w:r w:rsidR="00D6317D">
              <w:rPr>
                <w:rFonts w:cs="Arial"/>
                <w:color w:val="000000"/>
                <w:sz w:val="20"/>
                <w:szCs w:val="20"/>
                <w:lang w:val="fr-FR"/>
              </w:rPr>
              <w:t>,</w:t>
            </w:r>
            <w:r w:rsidRPr="00204598">
              <w:rPr>
                <w:rFonts w:cs="Arial"/>
                <w:color w:val="000000"/>
                <w:sz w:val="20"/>
                <w:szCs w:val="20"/>
                <w:lang w:val="fr-FR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fr-FR"/>
              </w:rPr>
              <w:t xml:space="preserve">dans </w:t>
            </w:r>
            <w:r w:rsidRPr="00204598">
              <w:rPr>
                <w:rFonts w:cs="Arial"/>
                <w:color w:val="000000"/>
                <w:sz w:val="20"/>
                <w:szCs w:val="20"/>
                <w:lang w:val="fr-FR"/>
              </w:rPr>
              <w:t>certaines zones</w:t>
            </w:r>
            <w:r w:rsidR="00D6317D">
              <w:rPr>
                <w:rFonts w:cs="Arial"/>
                <w:color w:val="000000"/>
                <w:sz w:val="20"/>
                <w:szCs w:val="20"/>
                <w:lang w:val="fr-FR"/>
              </w:rPr>
              <w:t>,</w:t>
            </w:r>
            <w:r w:rsidRPr="00204598">
              <w:rPr>
                <w:rFonts w:cs="Arial"/>
                <w:color w:val="000000"/>
                <w:sz w:val="20"/>
                <w:szCs w:val="20"/>
                <w:lang w:val="fr-FR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fr-FR"/>
              </w:rPr>
              <w:t>l'</w:t>
            </w:r>
            <w:r w:rsidRPr="00204598">
              <w:rPr>
                <w:rFonts w:cs="Arial"/>
                <w:color w:val="000000"/>
                <w:sz w:val="20"/>
                <w:szCs w:val="20"/>
                <w:lang w:val="fr-FR"/>
              </w:rPr>
              <w:t xml:space="preserve">ambulancier </w:t>
            </w:r>
            <w:r>
              <w:rPr>
                <w:rFonts w:cs="Arial"/>
                <w:color w:val="000000"/>
                <w:sz w:val="20"/>
                <w:szCs w:val="20"/>
                <w:lang w:val="fr-FR"/>
              </w:rPr>
              <w:t>entré en service n'effectue aucune</w:t>
            </w:r>
            <w:r w:rsidRPr="00204598">
              <w:rPr>
                <w:rFonts w:cs="Arial"/>
                <w:color w:val="000000"/>
                <w:sz w:val="20"/>
                <w:szCs w:val="20"/>
                <w:lang w:val="fr-FR"/>
              </w:rPr>
              <w:t xml:space="preserve"> t</w:t>
            </w:r>
            <w:r>
              <w:rPr>
                <w:rFonts w:cs="Arial"/>
                <w:color w:val="000000"/>
                <w:sz w:val="20"/>
                <w:szCs w:val="20"/>
                <w:lang w:val="fr-FR"/>
              </w:rPr>
              <w:t>âche opérationnelle</w:t>
            </w:r>
            <w:r w:rsidRPr="00204598">
              <w:rPr>
                <w:rFonts w:cs="Arial"/>
                <w:color w:val="000000"/>
                <w:sz w:val="20"/>
                <w:szCs w:val="20"/>
                <w:lang w:val="fr-FR"/>
              </w:rPr>
              <w:t xml:space="preserve"> de sapeur-pompier</w:t>
            </w:r>
            <w:r w:rsidR="0060359C">
              <w:rPr>
                <w:rFonts w:cs="Arial"/>
                <w:color w:val="000000"/>
                <w:sz w:val="20"/>
                <w:szCs w:val="20"/>
                <w:lang w:val="fr-FR"/>
              </w:rPr>
              <w:t xml:space="preserve"> </w:t>
            </w:r>
            <w:r w:rsidR="0060359C" w:rsidRPr="000E2971">
              <w:rPr>
                <w:rFonts w:cs="Arial"/>
                <w:color w:val="000000"/>
                <w:sz w:val="20"/>
                <w:szCs w:val="20"/>
                <w:lang w:val="fr-FR"/>
              </w:rPr>
              <w:t>et n’ait pas un grade de pompier</w:t>
            </w:r>
            <w:r w:rsidRPr="000E2971">
              <w:rPr>
                <w:rFonts w:cs="Arial"/>
                <w:color w:val="000000"/>
                <w:sz w:val="20"/>
                <w:szCs w:val="20"/>
                <w:lang w:val="fr-FR"/>
              </w:rPr>
              <w:t xml:space="preserve">. </w:t>
            </w:r>
            <w:r w:rsidR="002C1C82" w:rsidRPr="000E2971">
              <w:rPr>
                <w:rFonts w:cs="Arial"/>
                <w:color w:val="000000"/>
                <w:sz w:val="20"/>
                <w:szCs w:val="20"/>
                <w:lang w:val="nl-NL"/>
              </w:rPr>
              <w:t>(AR 23</w:t>
            </w:r>
            <w:r w:rsidR="00120C58">
              <w:rPr>
                <w:rFonts w:cs="Arial"/>
                <w:color w:val="000000"/>
                <w:sz w:val="20"/>
                <w:szCs w:val="20"/>
                <w:lang w:val="nl-NL"/>
              </w:rPr>
              <w:t>/</w:t>
            </w:r>
            <w:r w:rsidR="002C1C82">
              <w:rPr>
                <w:rFonts w:cs="Arial"/>
                <w:color w:val="000000"/>
                <w:sz w:val="20"/>
                <w:szCs w:val="20"/>
                <w:lang w:val="nl-NL"/>
              </w:rPr>
              <w:t>08</w:t>
            </w:r>
            <w:r w:rsidR="00120C58">
              <w:rPr>
                <w:rFonts w:cs="Arial"/>
                <w:color w:val="000000"/>
                <w:sz w:val="20"/>
                <w:szCs w:val="20"/>
                <w:lang w:val="nl-NL"/>
              </w:rPr>
              <w:t>/</w:t>
            </w:r>
            <w:r w:rsidR="002C1C82">
              <w:rPr>
                <w:rFonts w:cs="Arial"/>
                <w:color w:val="000000"/>
                <w:sz w:val="20"/>
                <w:szCs w:val="20"/>
                <w:lang w:val="nl-NL"/>
              </w:rPr>
              <w:t>2014)</w:t>
            </w:r>
          </w:p>
          <w:p w14:paraId="6E303D84" w14:textId="57AD1B21" w:rsidR="00BE0919" w:rsidRPr="00204598" w:rsidRDefault="00BE0919" w:rsidP="004361AC">
            <w:pPr>
              <w:rPr>
                <w:rFonts w:cs="Arial"/>
                <w:color w:val="000000"/>
                <w:sz w:val="20"/>
                <w:szCs w:val="20"/>
                <w:lang w:val="fr-FR"/>
              </w:rPr>
            </w:pPr>
          </w:p>
        </w:tc>
      </w:tr>
      <w:tr w:rsidR="009A0481" w:rsidRPr="00ED12BA" w14:paraId="02F6D96F" w14:textId="77777777" w:rsidTr="00F9413E">
        <w:tc>
          <w:tcPr>
            <w:tcW w:w="2777" w:type="dxa"/>
          </w:tcPr>
          <w:p w14:paraId="4C83416E" w14:textId="60AEE95E" w:rsidR="009A0481" w:rsidRPr="00204598" w:rsidRDefault="00204598" w:rsidP="009A0481">
            <w:pPr>
              <w:rPr>
                <w:b/>
                <w:color w:val="0000FF"/>
                <w:sz w:val="20"/>
                <w:szCs w:val="20"/>
                <w:lang w:val="fr-FR"/>
              </w:rPr>
            </w:pPr>
            <w:r w:rsidRPr="00204598">
              <w:rPr>
                <w:b/>
                <w:color w:val="0000FF"/>
                <w:sz w:val="20"/>
                <w:szCs w:val="20"/>
                <w:lang w:val="fr-FR"/>
              </w:rPr>
              <w:t xml:space="preserve">Description </w:t>
            </w:r>
          </w:p>
          <w:p w14:paraId="62720634" w14:textId="77777777" w:rsidR="009A0481" w:rsidRPr="00204598" w:rsidRDefault="009A0481" w:rsidP="009A0481">
            <w:pPr>
              <w:rPr>
                <w:b/>
                <w:color w:val="0000FF"/>
                <w:sz w:val="20"/>
                <w:szCs w:val="20"/>
                <w:lang w:val="fr-FR"/>
              </w:rPr>
            </w:pPr>
          </w:p>
          <w:p w14:paraId="4B64F2A6" w14:textId="77777777" w:rsidR="009A0481" w:rsidRPr="00204598" w:rsidRDefault="009A0481" w:rsidP="009A0481">
            <w:pPr>
              <w:rPr>
                <w:b/>
                <w:color w:val="0000FF"/>
                <w:sz w:val="20"/>
                <w:szCs w:val="20"/>
                <w:lang w:val="fr-FR"/>
              </w:rPr>
            </w:pPr>
          </w:p>
        </w:tc>
        <w:tc>
          <w:tcPr>
            <w:tcW w:w="6505" w:type="dxa"/>
            <w:gridSpan w:val="2"/>
          </w:tcPr>
          <w:p w14:paraId="0A70943A" w14:textId="77777777" w:rsidR="00E749F5" w:rsidRPr="00204598" w:rsidRDefault="00E749F5" w:rsidP="00E749F5">
            <w:pPr>
              <w:rPr>
                <w:sz w:val="20"/>
                <w:szCs w:val="20"/>
                <w:lang w:val="fr-FR"/>
              </w:rPr>
            </w:pPr>
          </w:p>
          <w:p w14:paraId="7BAE17C3" w14:textId="7448992E" w:rsidR="00C33F06" w:rsidRDefault="00120C58" w:rsidP="00E749F5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</w:t>
            </w:r>
            <w:r w:rsidR="00C33F06">
              <w:rPr>
                <w:sz w:val="20"/>
                <w:szCs w:val="20"/>
                <w:lang w:val="fr-FR"/>
              </w:rPr>
              <w:t xml:space="preserve"> secouriste-ambulancier</w:t>
            </w:r>
            <w:r>
              <w:rPr>
                <w:sz w:val="20"/>
                <w:szCs w:val="20"/>
                <w:lang w:val="fr-FR"/>
              </w:rPr>
              <w:t xml:space="preserve"> est </w:t>
            </w:r>
            <w:r w:rsidR="00C33F06">
              <w:rPr>
                <w:sz w:val="20"/>
                <w:szCs w:val="20"/>
                <w:lang w:val="fr-FR"/>
              </w:rPr>
              <w:t xml:space="preserve">un maillon important de la chaîne de l'aide médicale urgente. </w:t>
            </w:r>
            <w:r>
              <w:rPr>
                <w:sz w:val="20"/>
                <w:szCs w:val="20"/>
                <w:lang w:val="fr-FR"/>
              </w:rPr>
              <w:t>Il</w:t>
            </w:r>
            <w:r w:rsidR="00C33F06">
              <w:rPr>
                <w:sz w:val="20"/>
                <w:szCs w:val="20"/>
                <w:lang w:val="fr-FR"/>
              </w:rPr>
              <w:t xml:space="preserve"> travaille dans une équipe restreinte. </w:t>
            </w:r>
            <w:r w:rsidR="001A603B">
              <w:rPr>
                <w:sz w:val="20"/>
                <w:szCs w:val="20"/>
                <w:lang w:val="fr-FR"/>
              </w:rPr>
              <w:t xml:space="preserve">Dans le cadre de </w:t>
            </w:r>
            <w:r>
              <w:rPr>
                <w:sz w:val="20"/>
                <w:szCs w:val="20"/>
                <w:lang w:val="fr-FR"/>
              </w:rPr>
              <w:t>son</w:t>
            </w:r>
            <w:r w:rsidR="001A603B">
              <w:rPr>
                <w:sz w:val="20"/>
                <w:szCs w:val="20"/>
                <w:lang w:val="fr-FR"/>
              </w:rPr>
              <w:t xml:space="preserve"> travail, </w:t>
            </w:r>
            <w:r>
              <w:rPr>
                <w:sz w:val="20"/>
                <w:szCs w:val="20"/>
                <w:lang w:val="fr-FR"/>
              </w:rPr>
              <w:t>il est</w:t>
            </w:r>
            <w:r w:rsidR="001A603B">
              <w:rPr>
                <w:sz w:val="20"/>
                <w:szCs w:val="20"/>
                <w:lang w:val="fr-FR"/>
              </w:rPr>
              <w:t xml:space="preserve"> à même de réagir de manière dynamique et </w:t>
            </w:r>
            <w:r w:rsidR="00C33F06">
              <w:rPr>
                <w:sz w:val="20"/>
                <w:szCs w:val="20"/>
                <w:lang w:val="fr-FR"/>
              </w:rPr>
              <w:t xml:space="preserve">indépendante. </w:t>
            </w:r>
            <w:r>
              <w:rPr>
                <w:sz w:val="20"/>
                <w:szCs w:val="20"/>
                <w:lang w:val="fr-FR"/>
              </w:rPr>
              <w:t>Il</w:t>
            </w:r>
            <w:r w:rsidR="00C33F06">
              <w:rPr>
                <w:sz w:val="20"/>
                <w:szCs w:val="20"/>
                <w:lang w:val="fr-FR"/>
              </w:rPr>
              <w:t xml:space="preserve"> fait preuve d'empathie et accorde une attention particulière à l'hygiène et à la prévention</w:t>
            </w:r>
            <w:r w:rsidR="001A603B">
              <w:rPr>
                <w:sz w:val="20"/>
                <w:szCs w:val="20"/>
                <w:lang w:val="fr-FR"/>
              </w:rPr>
              <w:t xml:space="preserve"> médicale</w:t>
            </w:r>
            <w:r w:rsidR="00C33F06">
              <w:rPr>
                <w:sz w:val="20"/>
                <w:szCs w:val="20"/>
                <w:lang w:val="fr-FR"/>
              </w:rPr>
              <w:t xml:space="preserve">. </w:t>
            </w:r>
          </w:p>
          <w:p w14:paraId="3A3DBE99" w14:textId="77777777" w:rsidR="00120C58" w:rsidRDefault="00120C58" w:rsidP="00E749F5">
            <w:pPr>
              <w:rPr>
                <w:sz w:val="20"/>
                <w:szCs w:val="20"/>
                <w:lang w:val="fr-FR"/>
              </w:rPr>
            </w:pPr>
          </w:p>
          <w:p w14:paraId="7AE67986" w14:textId="05283A7A" w:rsidR="00C33F06" w:rsidRDefault="001A603B" w:rsidP="00E749F5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 titre préparatoire</w:t>
            </w:r>
            <w:r w:rsidR="00C33F06">
              <w:rPr>
                <w:sz w:val="20"/>
                <w:szCs w:val="20"/>
                <w:lang w:val="fr-FR"/>
              </w:rPr>
              <w:t xml:space="preserve">, </w:t>
            </w:r>
            <w:r w:rsidR="00120C58">
              <w:rPr>
                <w:sz w:val="20"/>
                <w:szCs w:val="20"/>
                <w:lang w:val="fr-FR"/>
              </w:rPr>
              <w:t xml:space="preserve">le secouriste-ambulancier </w:t>
            </w:r>
            <w:r w:rsidR="00C33F06">
              <w:rPr>
                <w:sz w:val="20"/>
                <w:szCs w:val="20"/>
                <w:lang w:val="fr-FR"/>
              </w:rPr>
              <w:t>es</w:t>
            </w:r>
            <w:r w:rsidR="00120C58">
              <w:rPr>
                <w:sz w:val="20"/>
                <w:szCs w:val="20"/>
                <w:lang w:val="fr-FR"/>
              </w:rPr>
              <w:t>t</w:t>
            </w:r>
            <w:r w:rsidR="00C33F06">
              <w:rPr>
                <w:sz w:val="20"/>
                <w:szCs w:val="20"/>
                <w:lang w:val="fr-FR"/>
              </w:rPr>
              <w:t xml:space="preserve"> chargé de l'entretien des ambulances. </w:t>
            </w:r>
            <w:r w:rsidR="00120C58">
              <w:rPr>
                <w:sz w:val="20"/>
                <w:szCs w:val="20"/>
                <w:lang w:val="fr-FR"/>
              </w:rPr>
              <w:t>Il</w:t>
            </w:r>
            <w:r w:rsidR="00C33F06">
              <w:rPr>
                <w:sz w:val="20"/>
                <w:szCs w:val="20"/>
                <w:lang w:val="fr-FR"/>
              </w:rPr>
              <w:t xml:space="preserve"> veille quotidiennement à ce que l'inventaire soit en ordre</w:t>
            </w:r>
            <w:r>
              <w:rPr>
                <w:sz w:val="20"/>
                <w:szCs w:val="20"/>
                <w:lang w:val="fr-FR"/>
              </w:rPr>
              <w:t>,</w:t>
            </w:r>
            <w:r w:rsidR="00C33F06">
              <w:rPr>
                <w:sz w:val="20"/>
                <w:szCs w:val="20"/>
                <w:lang w:val="fr-FR"/>
              </w:rPr>
              <w:t xml:space="preserve"> et le </w:t>
            </w:r>
            <w:r w:rsidR="00734710">
              <w:rPr>
                <w:sz w:val="20"/>
                <w:szCs w:val="20"/>
                <w:lang w:val="fr-FR"/>
              </w:rPr>
              <w:t>c</w:t>
            </w:r>
            <w:r w:rsidR="00734710" w:rsidRPr="000E2971">
              <w:rPr>
                <w:sz w:val="20"/>
                <w:szCs w:val="20"/>
                <w:lang w:val="fr-FR"/>
              </w:rPr>
              <w:t>omplè</w:t>
            </w:r>
            <w:r w:rsidR="00734710">
              <w:rPr>
                <w:sz w:val="20"/>
                <w:szCs w:val="20"/>
                <w:lang w:val="fr-FR"/>
              </w:rPr>
              <w:t>te</w:t>
            </w:r>
            <w:r w:rsidR="00C33F06">
              <w:rPr>
                <w:sz w:val="20"/>
                <w:szCs w:val="20"/>
                <w:lang w:val="fr-FR"/>
              </w:rPr>
              <w:t xml:space="preserve"> le cas échéant. </w:t>
            </w:r>
            <w:r w:rsidR="00120C58">
              <w:rPr>
                <w:sz w:val="20"/>
                <w:szCs w:val="20"/>
                <w:lang w:val="fr-FR"/>
              </w:rPr>
              <w:t>Il</w:t>
            </w:r>
            <w:r w:rsidR="00C33F06">
              <w:rPr>
                <w:sz w:val="20"/>
                <w:szCs w:val="20"/>
                <w:lang w:val="fr-FR"/>
              </w:rPr>
              <w:t xml:space="preserve"> es</w:t>
            </w:r>
            <w:r w:rsidR="00120C58">
              <w:rPr>
                <w:sz w:val="20"/>
                <w:szCs w:val="20"/>
                <w:lang w:val="fr-FR"/>
              </w:rPr>
              <w:t>t</w:t>
            </w:r>
            <w:r w:rsidR="00C33F06">
              <w:rPr>
                <w:sz w:val="20"/>
                <w:szCs w:val="20"/>
                <w:lang w:val="fr-FR"/>
              </w:rPr>
              <w:t xml:space="preserve"> également en contact étroit avec le responsable du matériel afin de disposer à tout moment d'un</w:t>
            </w:r>
            <w:r>
              <w:rPr>
                <w:sz w:val="20"/>
                <w:szCs w:val="20"/>
                <w:lang w:val="fr-FR"/>
              </w:rPr>
              <w:t xml:space="preserve"> stock </w:t>
            </w:r>
            <w:r w:rsidR="00C33F06">
              <w:rPr>
                <w:sz w:val="20"/>
                <w:szCs w:val="20"/>
                <w:lang w:val="fr-FR"/>
              </w:rPr>
              <w:t xml:space="preserve">de matériel </w:t>
            </w:r>
            <w:r>
              <w:rPr>
                <w:sz w:val="20"/>
                <w:szCs w:val="20"/>
                <w:lang w:val="fr-FR"/>
              </w:rPr>
              <w:t>suffisant</w:t>
            </w:r>
            <w:r w:rsidR="00C33F06">
              <w:rPr>
                <w:sz w:val="20"/>
                <w:szCs w:val="20"/>
                <w:lang w:val="fr-FR"/>
              </w:rPr>
              <w:t xml:space="preserve">. </w:t>
            </w:r>
          </w:p>
          <w:p w14:paraId="5146659C" w14:textId="77777777" w:rsidR="00120C58" w:rsidRDefault="00120C58" w:rsidP="00E749F5">
            <w:pPr>
              <w:rPr>
                <w:sz w:val="20"/>
                <w:szCs w:val="20"/>
                <w:lang w:val="fr-FR"/>
              </w:rPr>
            </w:pPr>
          </w:p>
          <w:p w14:paraId="62EAF596" w14:textId="1D12A0FF" w:rsidR="00C33F06" w:rsidRDefault="00120C58" w:rsidP="00E749F5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</w:t>
            </w:r>
            <w:r w:rsidR="00C33F06">
              <w:rPr>
                <w:sz w:val="20"/>
                <w:szCs w:val="20"/>
                <w:lang w:val="fr-FR"/>
              </w:rPr>
              <w:t xml:space="preserve"> secouriste-ambulancier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="00C33F06">
              <w:rPr>
                <w:sz w:val="20"/>
                <w:szCs w:val="20"/>
                <w:lang w:val="fr-FR"/>
              </w:rPr>
              <w:t>es</w:t>
            </w:r>
            <w:r>
              <w:rPr>
                <w:sz w:val="20"/>
                <w:szCs w:val="20"/>
                <w:lang w:val="fr-FR"/>
              </w:rPr>
              <w:t>t</w:t>
            </w:r>
            <w:r w:rsidR="00C33F06">
              <w:rPr>
                <w:sz w:val="20"/>
                <w:szCs w:val="20"/>
                <w:lang w:val="fr-FR"/>
              </w:rPr>
              <w:t xml:space="preserve"> mobilisé dans le cadre des urgences médicales et de l'assistance aux services d'incendie lors d'interventions lourdes. </w:t>
            </w:r>
            <w:r>
              <w:rPr>
                <w:sz w:val="20"/>
                <w:szCs w:val="20"/>
                <w:lang w:val="fr-FR"/>
              </w:rPr>
              <w:t xml:space="preserve">Il </w:t>
            </w:r>
            <w:r w:rsidR="00C33F06">
              <w:rPr>
                <w:sz w:val="20"/>
                <w:szCs w:val="20"/>
                <w:lang w:val="fr-FR"/>
              </w:rPr>
              <w:t>joue ainsi un rôle crucial dans le fonctionnement opérationnel des services d'incendie et de l'aide médicale urgente dans la zone.</w:t>
            </w:r>
          </w:p>
          <w:p w14:paraId="1C06900C" w14:textId="77777777" w:rsidR="00F9413E" w:rsidRPr="00204598" w:rsidRDefault="00F9413E" w:rsidP="00E749F5">
            <w:pPr>
              <w:rPr>
                <w:sz w:val="20"/>
                <w:szCs w:val="20"/>
                <w:lang w:val="fr-FR"/>
              </w:rPr>
            </w:pPr>
          </w:p>
          <w:p w14:paraId="4CF930A9" w14:textId="16D93CF8" w:rsidR="00C33F06" w:rsidRDefault="00F9413E" w:rsidP="00E749F5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Le secouriste-ambulancier </w:t>
            </w:r>
            <w:r w:rsidR="00C33F06">
              <w:rPr>
                <w:sz w:val="20"/>
                <w:szCs w:val="20"/>
                <w:lang w:val="fr-FR"/>
              </w:rPr>
              <w:t xml:space="preserve">transporte non seulement la victime, mais </w:t>
            </w:r>
            <w:r>
              <w:rPr>
                <w:sz w:val="20"/>
                <w:szCs w:val="20"/>
                <w:lang w:val="fr-FR"/>
              </w:rPr>
              <w:t xml:space="preserve">il </w:t>
            </w:r>
            <w:r w:rsidR="00C33F06">
              <w:rPr>
                <w:sz w:val="20"/>
                <w:szCs w:val="20"/>
                <w:lang w:val="fr-FR"/>
              </w:rPr>
              <w:t xml:space="preserve">la traite également selon </w:t>
            </w:r>
            <w:r>
              <w:rPr>
                <w:sz w:val="20"/>
                <w:szCs w:val="20"/>
                <w:lang w:val="fr-FR"/>
              </w:rPr>
              <w:t>se</w:t>
            </w:r>
            <w:r w:rsidR="00C33F06">
              <w:rPr>
                <w:sz w:val="20"/>
                <w:szCs w:val="20"/>
                <w:lang w:val="fr-FR"/>
              </w:rPr>
              <w:t>s connaissances et compétences, e</w:t>
            </w:r>
            <w:r w:rsidR="001A603B">
              <w:rPr>
                <w:sz w:val="20"/>
                <w:szCs w:val="20"/>
                <w:lang w:val="fr-FR"/>
              </w:rPr>
              <w:t>t</w:t>
            </w:r>
            <w:r w:rsidR="00C33F06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 xml:space="preserve">il </w:t>
            </w:r>
            <w:r w:rsidR="00734710">
              <w:rPr>
                <w:sz w:val="20"/>
                <w:szCs w:val="20"/>
                <w:lang w:val="fr-FR"/>
              </w:rPr>
              <w:t>trans</w:t>
            </w:r>
            <w:r w:rsidR="00734710" w:rsidRPr="000E2971">
              <w:rPr>
                <w:sz w:val="20"/>
                <w:szCs w:val="20"/>
                <w:lang w:val="fr-FR"/>
              </w:rPr>
              <w:t>fèr</w:t>
            </w:r>
            <w:r w:rsidR="00734710">
              <w:rPr>
                <w:sz w:val="20"/>
                <w:szCs w:val="20"/>
                <w:lang w:val="fr-FR"/>
              </w:rPr>
              <w:t>e</w:t>
            </w:r>
            <w:r w:rsidR="00C33F06">
              <w:rPr>
                <w:sz w:val="20"/>
                <w:szCs w:val="20"/>
                <w:lang w:val="fr-FR"/>
              </w:rPr>
              <w:t xml:space="preserve"> des informations très importantes du lieu du sinistre vers l'</w:t>
            </w:r>
            <w:r w:rsidR="001A603B">
              <w:rPr>
                <w:sz w:val="20"/>
                <w:szCs w:val="20"/>
                <w:lang w:val="fr-FR"/>
              </w:rPr>
              <w:t>hôpital</w:t>
            </w:r>
            <w:r w:rsidR="00C33F06">
              <w:rPr>
                <w:sz w:val="20"/>
                <w:szCs w:val="20"/>
                <w:lang w:val="fr-FR"/>
              </w:rPr>
              <w:t>.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="00C33F06">
              <w:rPr>
                <w:sz w:val="20"/>
                <w:szCs w:val="20"/>
                <w:lang w:val="fr-FR"/>
              </w:rPr>
              <w:t>Etant donné qu</w:t>
            </w:r>
            <w:r>
              <w:rPr>
                <w:sz w:val="20"/>
                <w:szCs w:val="20"/>
                <w:lang w:val="fr-FR"/>
              </w:rPr>
              <w:t xml:space="preserve">’il </w:t>
            </w:r>
            <w:r w:rsidR="00C33F06">
              <w:rPr>
                <w:sz w:val="20"/>
                <w:szCs w:val="20"/>
                <w:lang w:val="fr-FR"/>
              </w:rPr>
              <w:t>es</w:t>
            </w:r>
            <w:r>
              <w:rPr>
                <w:sz w:val="20"/>
                <w:szCs w:val="20"/>
                <w:lang w:val="fr-FR"/>
              </w:rPr>
              <w:t>t</w:t>
            </w:r>
            <w:r w:rsidR="00C33F06">
              <w:rPr>
                <w:sz w:val="20"/>
                <w:szCs w:val="20"/>
                <w:lang w:val="fr-FR"/>
              </w:rPr>
              <w:t xml:space="preserve"> souvent en contact avec le citoyen en détresse, mais également avec des médecins et infirmiers d'autres institutions, </w:t>
            </w:r>
            <w:r>
              <w:rPr>
                <w:sz w:val="20"/>
                <w:szCs w:val="20"/>
                <w:lang w:val="fr-FR"/>
              </w:rPr>
              <w:t>il e</w:t>
            </w:r>
            <w:r w:rsidR="00C33F06">
              <w:rPr>
                <w:sz w:val="20"/>
                <w:szCs w:val="20"/>
                <w:lang w:val="fr-FR"/>
              </w:rPr>
              <w:t>s</w:t>
            </w:r>
            <w:r>
              <w:rPr>
                <w:sz w:val="20"/>
                <w:szCs w:val="20"/>
                <w:lang w:val="fr-FR"/>
              </w:rPr>
              <w:t>t</w:t>
            </w:r>
            <w:r w:rsidR="00C33F06">
              <w:rPr>
                <w:sz w:val="20"/>
                <w:szCs w:val="20"/>
                <w:lang w:val="fr-FR"/>
              </w:rPr>
              <w:t xml:space="preserve"> également la carte de visite de la zone et fait preuve de compréhension et de tact en toutes circonstances.</w:t>
            </w:r>
          </w:p>
          <w:p w14:paraId="4E4ECBD4" w14:textId="77777777" w:rsidR="00F9413E" w:rsidRDefault="00F9413E" w:rsidP="00E749F5">
            <w:pPr>
              <w:rPr>
                <w:sz w:val="20"/>
                <w:szCs w:val="20"/>
                <w:lang w:val="fr-FR"/>
              </w:rPr>
            </w:pPr>
          </w:p>
          <w:p w14:paraId="6E215519" w14:textId="372D0CCE" w:rsidR="00C33F06" w:rsidRDefault="00F9413E" w:rsidP="00E749F5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Le secouriste-ambulancier </w:t>
            </w:r>
            <w:r w:rsidR="00C33F06">
              <w:rPr>
                <w:sz w:val="20"/>
                <w:szCs w:val="20"/>
                <w:lang w:val="fr-FR"/>
              </w:rPr>
              <w:t>veille à s</w:t>
            </w:r>
            <w:r>
              <w:rPr>
                <w:sz w:val="20"/>
                <w:szCs w:val="20"/>
                <w:lang w:val="fr-FR"/>
              </w:rPr>
              <w:t>e</w:t>
            </w:r>
            <w:r w:rsidR="00C33F06">
              <w:rPr>
                <w:sz w:val="20"/>
                <w:szCs w:val="20"/>
                <w:lang w:val="fr-FR"/>
              </w:rPr>
              <w:t xml:space="preserve"> recycler en permanence et </w:t>
            </w:r>
            <w:r>
              <w:rPr>
                <w:sz w:val="20"/>
                <w:szCs w:val="20"/>
                <w:lang w:val="fr-FR"/>
              </w:rPr>
              <w:t>il se tient</w:t>
            </w:r>
            <w:r w:rsidR="00C33F06">
              <w:rPr>
                <w:sz w:val="20"/>
                <w:szCs w:val="20"/>
                <w:lang w:val="fr-FR"/>
              </w:rPr>
              <w:t xml:space="preserve"> informé des nouvelles méthodes de travail et directives.</w:t>
            </w:r>
          </w:p>
          <w:p w14:paraId="565113DA" w14:textId="77777777" w:rsidR="00F9413E" w:rsidRDefault="00F9413E" w:rsidP="00E749F5">
            <w:pPr>
              <w:rPr>
                <w:sz w:val="20"/>
                <w:szCs w:val="20"/>
                <w:lang w:val="fr-FR"/>
              </w:rPr>
            </w:pPr>
          </w:p>
          <w:p w14:paraId="4DE2DC3A" w14:textId="77777777" w:rsidR="009A0481" w:rsidRDefault="00F9413E" w:rsidP="00F9413E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Le secouriste-ambulancier </w:t>
            </w:r>
            <w:r w:rsidR="00C33F06">
              <w:rPr>
                <w:sz w:val="20"/>
                <w:szCs w:val="20"/>
                <w:lang w:val="fr-FR"/>
              </w:rPr>
              <w:t>s</w:t>
            </w:r>
            <w:r>
              <w:rPr>
                <w:sz w:val="20"/>
                <w:szCs w:val="20"/>
                <w:lang w:val="fr-FR"/>
              </w:rPr>
              <w:t>’</w:t>
            </w:r>
            <w:r w:rsidR="00C33F06">
              <w:rPr>
                <w:sz w:val="20"/>
                <w:szCs w:val="20"/>
                <w:lang w:val="fr-FR"/>
              </w:rPr>
              <w:t xml:space="preserve">informe en continu du nouveau matériel utilisé dans les ambulances. </w:t>
            </w:r>
          </w:p>
          <w:p w14:paraId="04E5E7B6" w14:textId="486E6343" w:rsidR="00F9413E" w:rsidRPr="00204598" w:rsidRDefault="00F9413E" w:rsidP="00F9413E">
            <w:pPr>
              <w:rPr>
                <w:sz w:val="20"/>
                <w:szCs w:val="20"/>
                <w:lang w:val="fr-FR"/>
              </w:rPr>
            </w:pPr>
          </w:p>
        </w:tc>
      </w:tr>
      <w:tr w:rsidR="009A0481" w:rsidRPr="00ED12BA" w14:paraId="4409692D" w14:textId="77777777" w:rsidTr="00F9413E">
        <w:tc>
          <w:tcPr>
            <w:tcW w:w="2777" w:type="dxa"/>
          </w:tcPr>
          <w:p w14:paraId="46DE9E83" w14:textId="7B91A708" w:rsidR="009A0481" w:rsidRPr="00204598" w:rsidRDefault="00204598" w:rsidP="00734710">
            <w:pPr>
              <w:rPr>
                <w:b/>
                <w:color w:val="0000FF"/>
                <w:sz w:val="20"/>
                <w:szCs w:val="20"/>
                <w:lang w:val="fr-FR"/>
              </w:rPr>
            </w:pPr>
            <w:r w:rsidRPr="00C2505F">
              <w:rPr>
                <w:b/>
                <w:color w:val="0000FF"/>
                <w:sz w:val="20"/>
                <w:szCs w:val="20"/>
                <w:lang w:val="fr-FR"/>
              </w:rPr>
              <w:t>Tâches</w:t>
            </w:r>
            <w:r w:rsidR="00734710" w:rsidRPr="00C2505F">
              <w:rPr>
                <w:b/>
                <w:color w:val="0000FF"/>
                <w:sz w:val="20"/>
                <w:szCs w:val="20"/>
                <w:lang w:val="fr-FR"/>
              </w:rPr>
              <w:t>-</w:t>
            </w:r>
            <w:r w:rsidRPr="00C2505F">
              <w:rPr>
                <w:b/>
                <w:color w:val="0000FF"/>
                <w:sz w:val="20"/>
                <w:szCs w:val="20"/>
                <w:lang w:val="fr-FR"/>
              </w:rPr>
              <w:t>clés et domaine</w:t>
            </w:r>
            <w:r w:rsidR="00734710" w:rsidRPr="00C2505F">
              <w:rPr>
                <w:b/>
                <w:color w:val="0000FF"/>
                <w:sz w:val="20"/>
                <w:szCs w:val="20"/>
                <w:lang w:val="fr-FR"/>
              </w:rPr>
              <w:t>s d’activité</w:t>
            </w:r>
          </w:p>
        </w:tc>
        <w:tc>
          <w:tcPr>
            <w:tcW w:w="6505" w:type="dxa"/>
            <w:gridSpan w:val="2"/>
          </w:tcPr>
          <w:p w14:paraId="14416B8E" w14:textId="77777777" w:rsidR="00225EAD" w:rsidRPr="00204598" w:rsidRDefault="00225EAD" w:rsidP="00225EAD">
            <w:pPr>
              <w:rPr>
                <w:rFonts w:cs="Arial"/>
                <w:color w:val="000000"/>
                <w:sz w:val="20"/>
                <w:szCs w:val="20"/>
                <w:lang w:val="fr-FR"/>
              </w:rPr>
            </w:pPr>
          </w:p>
          <w:p w14:paraId="26B08508" w14:textId="6FD5732B" w:rsidR="00F84227" w:rsidRDefault="00F84227" w:rsidP="003D0D9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Pour la fonction d</w:t>
            </w:r>
            <w:r w:rsidR="000E2971">
              <w:rPr>
                <w:sz w:val="20"/>
                <w:szCs w:val="20"/>
                <w:lang w:val="fr-FR"/>
              </w:rPr>
              <w:t>e secouriste-</w:t>
            </w:r>
            <w:r>
              <w:rPr>
                <w:sz w:val="20"/>
                <w:szCs w:val="20"/>
                <w:lang w:val="fr-FR"/>
              </w:rPr>
              <w:t xml:space="preserve">ambulancier, </w:t>
            </w:r>
            <w:r w:rsidR="00120C58">
              <w:rPr>
                <w:sz w:val="20"/>
                <w:szCs w:val="20"/>
                <w:lang w:val="fr-FR"/>
              </w:rPr>
              <w:t>il est</w:t>
            </w:r>
            <w:r>
              <w:rPr>
                <w:sz w:val="20"/>
                <w:szCs w:val="20"/>
                <w:lang w:val="fr-FR"/>
              </w:rPr>
              <w:t xml:space="preserve"> renvoy</w:t>
            </w:r>
            <w:r w:rsidR="00120C58">
              <w:rPr>
                <w:sz w:val="20"/>
                <w:szCs w:val="20"/>
                <w:lang w:val="fr-FR"/>
              </w:rPr>
              <w:t>é</w:t>
            </w:r>
            <w:r>
              <w:rPr>
                <w:sz w:val="20"/>
                <w:szCs w:val="20"/>
                <w:lang w:val="fr-FR"/>
              </w:rPr>
              <w:t xml:space="preserve"> au profil de compétences rédigé par le SPF Santé publique.</w:t>
            </w:r>
          </w:p>
          <w:p w14:paraId="53A38A9C" w14:textId="1E053B96" w:rsidR="00904DB5" w:rsidRPr="00204598" w:rsidRDefault="00904DB5" w:rsidP="00F84227">
            <w:pPr>
              <w:rPr>
                <w:sz w:val="20"/>
                <w:szCs w:val="20"/>
                <w:lang w:val="fr-FR"/>
              </w:rPr>
            </w:pPr>
          </w:p>
        </w:tc>
      </w:tr>
      <w:tr w:rsidR="00D93787" w:rsidRPr="00ED12BA" w14:paraId="4445A9E7" w14:textId="77777777" w:rsidTr="00F9413E">
        <w:tc>
          <w:tcPr>
            <w:tcW w:w="2777" w:type="dxa"/>
          </w:tcPr>
          <w:p w14:paraId="3814A968" w14:textId="25798EF0" w:rsidR="00D93787" w:rsidRPr="00204598" w:rsidRDefault="00D93787" w:rsidP="00D93787">
            <w:pPr>
              <w:rPr>
                <w:b/>
                <w:color w:val="0000FF"/>
                <w:sz w:val="20"/>
                <w:szCs w:val="20"/>
                <w:lang w:val="fr-FR"/>
              </w:rPr>
            </w:pPr>
          </w:p>
          <w:p w14:paraId="0BB3CE41" w14:textId="257CC229" w:rsidR="00D93787" w:rsidRPr="00204598" w:rsidRDefault="00D93787" w:rsidP="00D93787">
            <w:pPr>
              <w:rPr>
                <w:b/>
                <w:color w:val="0000FF"/>
                <w:sz w:val="20"/>
                <w:szCs w:val="20"/>
                <w:lang w:val="fr-FR"/>
              </w:rPr>
            </w:pPr>
          </w:p>
        </w:tc>
        <w:tc>
          <w:tcPr>
            <w:tcW w:w="6505" w:type="dxa"/>
            <w:gridSpan w:val="2"/>
          </w:tcPr>
          <w:p w14:paraId="0BFC546E" w14:textId="77777777" w:rsidR="00D93787" w:rsidRPr="00204598" w:rsidRDefault="00D93787" w:rsidP="00D93787">
            <w:pPr>
              <w:rPr>
                <w:sz w:val="20"/>
                <w:szCs w:val="20"/>
                <w:lang w:val="fr-FR"/>
              </w:rPr>
            </w:pPr>
          </w:p>
          <w:p w14:paraId="2D3F90AE" w14:textId="77777777" w:rsidR="00204598" w:rsidRPr="00204598" w:rsidRDefault="00204598" w:rsidP="00204598">
            <w:pPr>
              <w:jc w:val="both"/>
              <w:outlineLvl w:val="0"/>
              <w:rPr>
                <w:sz w:val="20"/>
                <w:szCs w:val="20"/>
                <w:lang w:val="fr-FR"/>
              </w:rPr>
            </w:pPr>
            <w:r w:rsidRPr="00204598">
              <w:rPr>
                <w:sz w:val="20"/>
                <w:szCs w:val="20"/>
                <w:lang w:val="fr-FR"/>
              </w:rPr>
              <w:t>La description de fonction pour les parties :</w:t>
            </w:r>
          </w:p>
          <w:p w14:paraId="22F51F78" w14:textId="5B9AD2F2" w:rsidR="00204598" w:rsidRPr="00204598" w:rsidRDefault="00204598" w:rsidP="00204598">
            <w:pPr>
              <w:pStyle w:val="Lijstalinea"/>
              <w:numPr>
                <w:ilvl w:val="0"/>
                <w:numId w:val="14"/>
              </w:numPr>
              <w:jc w:val="both"/>
              <w:outlineLvl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04598">
              <w:rPr>
                <w:rFonts w:ascii="Arial" w:hAnsi="Arial" w:cs="Arial"/>
                <w:sz w:val="20"/>
                <w:szCs w:val="20"/>
                <w:lang w:val="fr-FR"/>
              </w:rPr>
              <w:lastRenderedPageBreak/>
              <w:t>Place dans l'organisation</w:t>
            </w:r>
          </w:p>
          <w:p w14:paraId="7A9E2897" w14:textId="77777777" w:rsidR="00204598" w:rsidRPr="00204598" w:rsidRDefault="00204598" w:rsidP="00204598">
            <w:pPr>
              <w:pStyle w:val="Lijstalinea"/>
              <w:numPr>
                <w:ilvl w:val="0"/>
                <w:numId w:val="14"/>
              </w:numPr>
              <w:jc w:val="both"/>
              <w:outlineLvl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04598">
              <w:rPr>
                <w:rFonts w:ascii="Arial" w:hAnsi="Arial" w:cs="Arial"/>
                <w:sz w:val="20"/>
                <w:szCs w:val="20"/>
                <w:lang w:val="fr-FR"/>
              </w:rPr>
              <w:t>Eléments de réseau</w:t>
            </w:r>
          </w:p>
          <w:p w14:paraId="208830B4" w14:textId="77777777" w:rsidR="00204598" w:rsidRPr="00204598" w:rsidRDefault="00204598" w:rsidP="00204598">
            <w:pPr>
              <w:pStyle w:val="Lijstalinea"/>
              <w:numPr>
                <w:ilvl w:val="0"/>
                <w:numId w:val="14"/>
              </w:numPr>
              <w:jc w:val="both"/>
              <w:outlineLvl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04598">
              <w:rPr>
                <w:rFonts w:ascii="Arial" w:hAnsi="Arial" w:cs="Arial"/>
                <w:sz w:val="20"/>
                <w:szCs w:val="20"/>
                <w:lang w:val="fr-FR"/>
              </w:rPr>
              <w:t>Autonomie</w:t>
            </w:r>
          </w:p>
          <w:p w14:paraId="23C12902" w14:textId="77777777" w:rsidR="00204598" w:rsidRPr="00204598" w:rsidRDefault="00204598" w:rsidP="00204598">
            <w:pPr>
              <w:pStyle w:val="Lijstalinea"/>
              <w:numPr>
                <w:ilvl w:val="0"/>
                <w:numId w:val="14"/>
              </w:numPr>
              <w:jc w:val="both"/>
              <w:outlineLvl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04598">
              <w:rPr>
                <w:rFonts w:ascii="Arial" w:hAnsi="Arial" w:cs="Arial"/>
                <w:sz w:val="20"/>
                <w:szCs w:val="20"/>
                <w:lang w:val="fr-FR"/>
              </w:rPr>
              <w:t>Situations et conditions de travail</w:t>
            </w:r>
          </w:p>
          <w:p w14:paraId="5D9B7B28" w14:textId="77777777" w:rsidR="00204598" w:rsidRPr="00204598" w:rsidRDefault="00204598" w:rsidP="00120C58">
            <w:pPr>
              <w:pStyle w:val="Lijstalinea"/>
              <w:jc w:val="both"/>
              <w:outlineLvl w:val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13F0F17E" w14:textId="77777777" w:rsidR="00904DB5" w:rsidRDefault="00120C58" w:rsidP="00120C58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est</w:t>
            </w:r>
            <w:r w:rsidR="00204598" w:rsidRPr="00204598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disponible dans la description de</w:t>
            </w:r>
            <w:r w:rsidR="002C1C82">
              <w:rPr>
                <w:sz w:val="20"/>
                <w:szCs w:val="20"/>
                <w:lang w:val="fr-FR"/>
              </w:rPr>
              <w:t xml:space="preserve"> fonction connexe</w:t>
            </w:r>
            <w:r w:rsidRPr="005050E7">
              <w:rPr>
                <w:sz w:val="20"/>
                <w:szCs w:val="20"/>
                <w:lang w:val="fr-FR"/>
              </w:rPr>
              <w:t xml:space="preserve"> ou selon les dispositions de l’arrêté royal du </w:t>
            </w:r>
            <w:r w:rsidRPr="005050E7">
              <w:rPr>
                <w:rFonts w:cs="Arial"/>
                <w:sz w:val="20"/>
                <w:szCs w:val="20"/>
                <w:lang w:val="fr-FR"/>
              </w:rPr>
              <w:t>19 avril 2014 relatif au statut du personnel op</w:t>
            </w:r>
            <w:r>
              <w:rPr>
                <w:rFonts w:cs="Arial"/>
                <w:sz w:val="20"/>
                <w:szCs w:val="20"/>
                <w:lang w:val="fr-FR"/>
              </w:rPr>
              <w:t>érationnel des zones de secours</w:t>
            </w:r>
            <w:r w:rsidR="002C1C82">
              <w:rPr>
                <w:sz w:val="20"/>
                <w:szCs w:val="20"/>
                <w:lang w:val="fr-FR"/>
              </w:rPr>
              <w:t>, à l'exception des ambulanciers non-pompiers (AR</w:t>
            </w:r>
            <w:r>
              <w:rPr>
                <w:sz w:val="20"/>
                <w:szCs w:val="20"/>
                <w:lang w:val="fr-FR"/>
              </w:rPr>
              <w:t xml:space="preserve"> 23/</w:t>
            </w:r>
            <w:r w:rsidR="002C1C82" w:rsidRPr="00120C58">
              <w:rPr>
                <w:sz w:val="20"/>
                <w:szCs w:val="20"/>
                <w:lang w:val="fr-FR"/>
              </w:rPr>
              <w:t>08</w:t>
            </w:r>
            <w:r>
              <w:rPr>
                <w:sz w:val="20"/>
                <w:szCs w:val="20"/>
                <w:lang w:val="fr-FR"/>
              </w:rPr>
              <w:t>/</w:t>
            </w:r>
            <w:r w:rsidR="002C1C82" w:rsidRPr="00120C58">
              <w:rPr>
                <w:sz w:val="20"/>
                <w:szCs w:val="20"/>
                <w:lang w:val="fr-FR"/>
              </w:rPr>
              <w:t>2014)</w:t>
            </w:r>
          </w:p>
          <w:p w14:paraId="1AF8579C" w14:textId="493867BF" w:rsidR="00120C58" w:rsidRPr="00120C58" w:rsidRDefault="00120C58" w:rsidP="00120C58">
            <w:pPr>
              <w:jc w:val="both"/>
              <w:rPr>
                <w:rFonts w:cs="Arial"/>
                <w:color w:val="000000"/>
                <w:sz w:val="20"/>
                <w:szCs w:val="20"/>
                <w:lang w:val="fr-FR"/>
              </w:rPr>
            </w:pPr>
          </w:p>
        </w:tc>
      </w:tr>
      <w:tr w:rsidR="004F5347" w:rsidRPr="005665D9" w14:paraId="70F0898E" w14:textId="77777777" w:rsidTr="00F9413E">
        <w:tc>
          <w:tcPr>
            <w:tcW w:w="2777" w:type="dxa"/>
            <w:vMerge w:val="restart"/>
            <w:shd w:val="clear" w:color="auto" w:fill="auto"/>
          </w:tcPr>
          <w:p w14:paraId="4AD25FA7" w14:textId="77777777" w:rsidR="004F5347" w:rsidRPr="005665D9" w:rsidRDefault="004F5347" w:rsidP="005665D9">
            <w:pPr>
              <w:rPr>
                <w:b/>
                <w:color w:val="0000FF"/>
                <w:sz w:val="20"/>
                <w:szCs w:val="20"/>
                <w:lang w:val="fr-FR"/>
              </w:rPr>
            </w:pPr>
            <w:bookmarkStart w:id="0" w:name="_GoBack"/>
            <w:bookmarkEnd w:id="0"/>
            <w:r w:rsidRPr="005665D9">
              <w:rPr>
                <w:b/>
                <w:color w:val="0000FF"/>
                <w:sz w:val="20"/>
                <w:szCs w:val="20"/>
                <w:lang w:val="fr-FR"/>
              </w:rPr>
              <w:lastRenderedPageBreak/>
              <w:t>Situations et conditions de travail</w:t>
            </w:r>
          </w:p>
          <w:p w14:paraId="03AC768B" w14:textId="77777777" w:rsidR="004F5347" w:rsidRPr="005665D9" w:rsidRDefault="004F5347" w:rsidP="005665D9">
            <w:pPr>
              <w:rPr>
                <w:b/>
                <w:color w:val="0000FF"/>
                <w:sz w:val="20"/>
                <w:szCs w:val="20"/>
                <w:lang w:val="fr-FR"/>
              </w:rPr>
            </w:pPr>
          </w:p>
        </w:tc>
        <w:tc>
          <w:tcPr>
            <w:tcW w:w="2035" w:type="dxa"/>
            <w:shd w:val="clear" w:color="auto" w:fill="auto"/>
          </w:tcPr>
          <w:p w14:paraId="40B2572A" w14:textId="77777777" w:rsidR="004F5347" w:rsidRPr="00ED12BA" w:rsidRDefault="004F5347" w:rsidP="005665D9">
            <w:pPr>
              <w:rPr>
                <w:sz w:val="20"/>
                <w:szCs w:val="20"/>
                <w:lang w:val="fr-FR"/>
              </w:rPr>
            </w:pPr>
          </w:p>
          <w:p w14:paraId="0A4C630E" w14:textId="17A0E73C" w:rsidR="004F5347" w:rsidRPr="00ED12BA" w:rsidRDefault="004F5347" w:rsidP="005665D9">
            <w:pPr>
              <w:rPr>
                <w:sz w:val="20"/>
                <w:szCs w:val="20"/>
                <w:lang w:val="fr-FR"/>
              </w:rPr>
            </w:pPr>
            <w:r w:rsidRPr="00ED12BA">
              <w:rPr>
                <w:sz w:val="20"/>
                <w:szCs w:val="20"/>
                <w:lang w:val="fr-FR"/>
              </w:rPr>
              <w:t>Diplôme, brevet, certificat, …</w:t>
            </w:r>
          </w:p>
          <w:p w14:paraId="2F80B82D" w14:textId="77777777" w:rsidR="004F5347" w:rsidRPr="00ED12BA" w:rsidRDefault="004F5347" w:rsidP="005665D9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4470" w:type="dxa"/>
            <w:shd w:val="clear" w:color="auto" w:fill="auto"/>
          </w:tcPr>
          <w:p w14:paraId="14C6B90F" w14:textId="77777777" w:rsidR="004F5347" w:rsidRPr="00ED12BA" w:rsidRDefault="004F5347" w:rsidP="00E741AF">
            <w:pPr>
              <w:rPr>
                <w:sz w:val="20"/>
                <w:szCs w:val="20"/>
                <w:lang w:val="fr-FR"/>
              </w:rPr>
            </w:pPr>
          </w:p>
          <w:p w14:paraId="487F7E3E" w14:textId="68E3BE90" w:rsidR="004F5347" w:rsidRPr="00ED12BA" w:rsidRDefault="004F5347" w:rsidP="00E741AF">
            <w:pPr>
              <w:rPr>
                <w:sz w:val="20"/>
                <w:szCs w:val="20"/>
                <w:lang w:val="fr-FR"/>
              </w:rPr>
            </w:pPr>
            <w:r w:rsidRPr="00ED12BA">
              <w:rPr>
                <w:sz w:val="20"/>
                <w:szCs w:val="20"/>
                <w:lang w:val="fr-FR"/>
              </w:rPr>
              <w:t>Obtention et maintien du brevet d’ambulancier (AR 13/02/1998)</w:t>
            </w:r>
          </w:p>
          <w:p w14:paraId="02F9B571" w14:textId="77777777" w:rsidR="004F5347" w:rsidRPr="00ED12BA" w:rsidRDefault="004F5347" w:rsidP="00E741AF">
            <w:pPr>
              <w:rPr>
                <w:sz w:val="20"/>
                <w:szCs w:val="20"/>
                <w:lang w:val="fr-FR"/>
              </w:rPr>
            </w:pPr>
            <w:r w:rsidRPr="00ED12BA">
              <w:rPr>
                <w:sz w:val="20"/>
                <w:szCs w:val="20"/>
                <w:lang w:val="fr-FR"/>
              </w:rPr>
              <w:t>Conditions AR 23/08/2014</w:t>
            </w:r>
          </w:p>
          <w:p w14:paraId="782650A4" w14:textId="32B16572" w:rsidR="004F5347" w:rsidRPr="00ED12BA" w:rsidRDefault="004F5347" w:rsidP="00E741AF">
            <w:pPr>
              <w:rPr>
                <w:sz w:val="20"/>
                <w:szCs w:val="20"/>
                <w:lang w:val="fr-FR"/>
              </w:rPr>
            </w:pPr>
          </w:p>
        </w:tc>
      </w:tr>
      <w:tr w:rsidR="004F5347" w:rsidRPr="005665D9" w14:paraId="478BC7D4" w14:textId="77777777" w:rsidTr="00F9413E">
        <w:tc>
          <w:tcPr>
            <w:tcW w:w="2777" w:type="dxa"/>
            <w:vMerge/>
            <w:shd w:val="clear" w:color="auto" w:fill="auto"/>
          </w:tcPr>
          <w:p w14:paraId="19ACD8B6" w14:textId="77777777" w:rsidR="004F5347" w:rsidRPr="005665D9" w:rsidRDefault="004F5347" w:rsidP="005665D9">
            <w:pPr>
              <w:rPr>
                <w:b/>
                <w:color w:val="0000FF"/>
                <w:sz w:val="20"/>
                <w:szCs w:val="20"/>
                <w:lang w:val="fr-FR"/>
              </w:rPr>
            </w:pPr>
          </w:p>
        </w:tc>
        <w:tc>
          <w:tcPr>
            <w:tcW w:w="2035" w:type="dxa"/>
            <w:shd w:val="clear" w:color="auto" w:fill="auto"/>
          </w:tcPr>
          <w:p w14:paraId="170273EB" w14:textId="3FFD1BB8" w:rsidR="004F5347" w:rsidRPr="00ED12BA" w:rsidRDefault="004F5347" w:rsidP="005665D9">
            <w:pPr>
              <w:rPr>
                <w:sz w:val="20"/>
                <w:szCs w:val="20"/>
                <w:lang w:val="fr-FR"/>
              </w:rPr>
            </w:pPr>
            <w:r w:rsidRPr="00ED12BA">
              <w:rPr>
                <w:sz w:val="20"/>
                <w:szCs w:val="20"/>
                <w:lang w:val="fr-FR"/>
              </w:rPr>
              <w:t>Caractéristiques spécifiques</w:t>
            </w:r>
          </w:p>
        </w:tc>
        <w:tc>
          <w:tcPr>
            <w:tcW w:w="4470" w:type="dxa"/>
            <w:shd w:val="clear" w:color="auto" w:fill="auto"/>
          </w:tcPr>
          <w:p w14:paraId="6C1D42E0" w14:textId="77777777" w:rsidR="004F5347" w:rsidRPr="00ED12BA" w:rsidRDefault="004F5347" w:rsidP="004F5347">
            <w:pPr>
              <w:pStyle w:val="Lijstalinea"/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ED12BA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Prestations de temps de travail irréguliers</w:t>
            </w:r>
          </w:p>
          <w:p w14:paraId="399B6DD5" w14:textId="77777777" w:rsidR="004F5347" w:rsidRPr="00ED12BA" w:rsidRDefault="004F5347" w:rsidP="004F5347">
            <w:pPr>
              <w:pStyle w:val="Lijstalinea"/>
              <w:numPr>
                <w:ilvl w:val="0"/>
                <w:numId w:val="16"/>
              </w:numPr>
              <w:ind w:left="714" w:hanging="357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D12BA">
              <w:rPr>
                <w:rFonts w:ascii="Arial" w:hAnsi="Arial" w:cs="Arial"/>
                <w:sz w:val="20"/>
                <w:szCs w:val="20"/>
                <w:lang w:val="fr-FR"/>
              </w:rPr>
              <w:t xml:space="preserve">Prestation le samedi, le dimanche, les jours fériés et la nuit </w:t>
            </w:r>
          </w:p>
          <w:p w14:paraId="1AD151EF" w14:textId="77777777" w:rsidR="004F5347" w:rsidRPr="00ED12BA" w:rsidRDefault="004F5347" w:rsidP="004F5347">
            <w:pPr>
              <w:pStyle w:val="Lijstalinea"/>
              <w:numPr>
                <w:ilvl w:val="0"/>
                <w:numId w:val="16"/>
              </w:numPr>
              <w:ind w:left="714" w:hanging="357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D12BA">
              <w:rPr>
                <w:rFonts w:ascii="Arial" w:hAnsi="Arial" w:cs="Arial"/>
                <w:sz w:val="20"/>
                <w:szCs w:val="20"/>
                <w:lang w:val="fr-FR"/>
              </w:rPr>
              <w:t>Les rappels sont possibles</w:t>
            </w:r>
          </w:p>
          <w:p w14:paraId="6B40F139" w14:textId="77777777" w:rsidR="004F5347" w:rsidRPr="00ED12BA" w:rsidRDefault="004F5347" w:rsidP="004F5347">
            <w:pPr>
              <w:pStyle w:val="Lijstalinea"/>
              <w:numPr>
                <w:ilvl w:val="0"/>
                <w:numId w:val="16"/>
              </w:numPr>
              <w:ind w:left="714" w:hanging="357"/>
              <w:rPr>
                <w:color w:val="000000"/>
                <w:sz w:val="20"/>
                <w:szCs w:val="20"/>
                <w:lang w:val="fr-FR"/>
              </w:rPr>
            </w:pPr>
            <w:r w:rsidRPr="00ED12BA">
              <w:rPr>
                <w:rFonts w:ascii="Arial" w:hAnsi="Arial" w:cs="Arial"/>
                <w:sz w:val="20"/>
                <w:szCs w:val="20"/>
                <w:lang w:val="fr-FR"/>
              </w:rPr>
              <w:t xml:space="preserve">Charges physiques et lourdes possibles </w:t>
            </w:r>
          </w:p>
          <w:p w14:paraId="357308C6" w14:textId="77777777" w:rsidR="004F5347" w:rsidRPr="00ED12BA" w:rsidRDefault="004F5347" w:rsidP="004F5347">
            <w:pPr>
              <w:pStyle w:val="Lijstalinea"/>
              <w:numPr>
                <w:ilvl w:val="0"/>
                <w:numId w:val="16"/>
              </w:numPr>
              <w:ind w:left="714" w:hanging="357"/>
              <w:rPr>
                <w:color w:val="000000"/>
                <w:sz w:val="20"/>
                <w:szCs w:val="20"/>
                <w:lang w:val="fr-FR"/>
              </w:rPr>
            </w:pPr>
            <w:r w:rsidRPr="00ED12BA">
              <w:rPr>
                <w:rFonts w:ascii="Arial" w:hAnsi="Arial" w:cs="Arial"/>
                <w:sz w:val="20"/>
                <w:szCs w:val="20"/>
                <w:lang w:val="fr-FR"/>
              </w:rPr>
              <w:t xml:space="preserve">Charge psychologique possible </w:t>
            </w:r>
          </w:p>
          <w:p w14:paraId="5425C1E1" w14:textId="77777777" w:rsidR="004F5347" w:rsidRPr="00ED12BA" w:rsidRDefault="004F5347" w:rsidP="00E741AF">
            <w:pPr>
              <w:rPr>
                <w:sz w:val="20"/>
                <w:szCs w:val="20"/>
                <w:lang w:val="fr-FR"/>
              </w:rPr>
            </w:pPr>
          </w:p>
        </w:tc>
      </w:tr>
    </w:tbl>
    <w:p w14:paraId="5FAF8044" w14:textId="5E1AF23A" w:rsidR="00C1200D" w:rsidRDefault="00C1200D">
      <w:pPr>
        <w:rPr>
          <w:lang w:val="fr-FR"/>
        </w:rPr>
      </w:pPr>
    </w:p>
    <w:p w14:paraId="1C58109A" w14:textId="77777777" w:rsidR="00120C58" w:rsidRDefault="00120C58">
      <w:pPr>
        <w:rPr>
          <w:lang w:val="fr-FR"/>
        </w:rPr>
      </w:pPr>
    </w:p>
    <w:p w14:paraId="7E35BDE6" w14:textId="77777777" w:rsidR="00120C58" w:rsidRPr="007335DC" w:rsidRDefault="00120C58" w:rsidP="00120C58">
      <w:pPr>
        <w:tabs>
          <w:tab w:val="left" w:pos="284"/>
          <w:tab w:val="left" w:pos="567"/>
        </w:tabs>
        <w:ind w:right="-9"/>
        <w:jc w:val="center"/>
        <w:rPr>
          <w:rFonts w:ascii="Univers" w:eastAsia="Times New Roman" w:hAnsi="Univers"/>
          <w:color w:val="000000"/>
          <w:lang w:val="fr-FR" w:eastAsia="fr-BE"/>
        </w:rPr>
      </w:pPr>
      <w:r w:rsidRPr="007335DC">
        <w:rPr>
          <w:rFonts w:ascii="Univers" w:eastAsia="Times New Roman" w:hAnsi="Univers"/>
          <w:color w:val="000000"/>
          <w:lang w:val="fr-FR" w:eastAsia="fr-BE"/>
        </w:rPr>
        <w:t xml:space="preserve">Vu pour être annexé à </w:t>
      </w:r>
      <w:r>
        <w:rPr>
          <w:rFonts w:ascii="Univers" w:eastAsia="Times New Roman" w:hAnsi="Univers"/>
          <w:color w:val="000000"/>
          <w:lang w:val="fr-FR" w:eastAsia="fr-BE"/>
        </w:rPr>
        <w:t>l’</w:t>
      </w:r>
      <w:r w:rsidRPr="007335DC">
        <w:rPr>
          <w:rFonts w:ascii="Univers" w:eastAsia="Times New Roman" w:hAnsi="Univers"/>
          <w:color w:val="000000"/>
          <w:lang w:val="fr-FR" w:eastAsia="fr-BE"/>
        </w:rPr>
        <w:t>arrêté du … fixant les descriptions de fonction du personnel opérationnel des zones de secours</w:t>
      </w:r>
    </w:p>
    <w:p w14:paraId="6EC32374" w14:textId="77777777" w:rsidR="00120C58" w:rsidRPr="007335DC" w:rsidRDefault="00120C58" w:rsidP="00120C58">
      <w:pPr>
        <w:tabs>
          <w:tab w:val="left" w:pos="284"/>
          <w:tab w:val="left" w:pos="567"/>
        </w:tabs>
        <w:ind w:right="-9"/>
        <w:jc w:val="both"/>
        <w:rPr>
          <w:rFonts w:ascii="Univers" w:eastAsia="Times New Roman" w:hAnsi="Univers"/>
          <w:color w:val="000000"/>
          <w:lang w:val="fr-FR" w:eastAsia="fr-BE"/>
        </w:rPr>
      </w:pPr>
    </w:p>
    <w:p w14:paraId="4F33FF91" w14:textId="77777777" w:rsidR="00120C58" w:rsidRPr="007335DC" w:rsidRDefault="00120C58" w:rsidP="00120C58">
      <w:pPr>
        <w:tabs>
          <w:tab w:val="left" w:pos="284"/>
          <w:tab w:val="left" w:pos="567"/>
        </w:tabs>
        <w:ind w:right="-9"/>
        <w:jc w:val="both"/>
        <w:rPr>
          <w:rFonts w:ascii="Univers" w:eastAsia="Times New Roman" w:hAnsi="Univers"/>
          <w:color w:val="000000"/>
          <w:lang w:val="fr-FR" w:eastAsia="fr-BE"/>
        </w:rPr>
      </w:pPr>
    </w:p>
    <w:p w14:paraId="18E04335" w14:textId="77777777" w:rsidR="00120C58" w:rsidRPr="007335DC" w:rsidRDefault="00120C58" w:rsidP="00120C58">
      <w:pPr>
        <w:tabs>
          <w:tab w:val="left" w:pos="284"/>
          <w:tab w:val="left" w:pos="567"/>
        </w:tabs>
        <w:ind w:right="-9"/>
        <w:jc w:val="both"/>
        <w:rPr>
          <w:rFonts w:ascii="Univers" w:eastAsia="Times New Roman" w:hAnsi="Univers"/>
          <w:color w:val="000000"/>
          <w:lang w:val="fr-FR" w:eastAsia="fr-BE"/>
        </w:rPr>
      </w:pPr>
    </w:p>
    <w:p w14:paraId="6E7F0073" w14:textId="77777777" w:rsidR="00120C58" w:rsidRPr="007335DC" w:rsidRDefault="00120C58" w:rsidP="00120C58">
      <w:pPr>
        <w:tabs>
          <w:tab w:val="left" w:pos="284"/>
          <w:tab w:val="left" w:pos="567"/>
        </w:tabs>
        <w:ind w:right="-9"/>
        <w:jc w:val="both"/>
        <w:rPr>
          <w:rFonts w:ascii="Univers" w:eastAsia="Times New Roman" w:hAnsi="Univers"/>
          <w:color w:val="000000"/>
          <w:lang w:val="fr-FR" w:eastAsia="fr-BE"/>
        </w:rPr>
      </w:pPr>
    </w:p>
    <w:p w14:paraId="19411E76" w14:textId="77777777" w:rsidR="00120C58" w:rsidRPr="007335DC" w:rsidRDefault="00120C58" w:rsidP="00120C58">
      <w:pPr>
        <w:tabs>
          <w:tab w:val="left" w:pos="284"/>
          <w:tab w:val="left" w:pos="567"/>
        </w:tabs>
        <w:ind w:right="-9"/>
        <w:jc w:val="both"/>
        <w:rPr>
          <w:rFonts w:ascii="Univers" w:eastAsia="Times New Roman" w:hAnsi="Univers"/>
          <w:color w:val="000000"/>
          <w:lang w:val="fr-FR" w:eastAsia="fr-BE"/>
        </w:rPr>
      </w:pPr>
    </w:p>
    <w:p w14:paraId="723A50E2" w14:textId="77777777" w:rsidR="00120C58" w:rsidRPr="007335DC" w:rsidRDefault="00120C58" w:rsidP="00120C58">
      <w:pPr>
        <w:tabs>
          <w:tab w:val="left" w:pos="284"/>
          <w:tab w:val="left" w:pos="567"/>
        </w:tabs>
        <w:ind w:right="-9"/>
        <w:jc w:val="both"/>
        <w:rPr>
          <w:rFonts w:ascii="Univers" w:eastAsia="Times New Roman" w:hAnsi="Univers"/>
          <w:color w:val="000000"/>
          <w:lang w:val="fr-FR" w:eastAsia="fr-BE"/>
        </w:rPr>
      </w:pPr>
    </w:p>
    <w:p w14:paraId="423DDAE6" w14:textId="77777777" w:rsidR="00120C58" w:rsidRPr="007335DC" w:rsidRDefault="00120C58" w:rsidP="00120C58">
      <w:pPr>
        <w:tabs>
          <w:tab w:val="left" w:pos="284"/>
          <w:tab w:val="left" w:pos="567"/>
        </w:tabs>
        <w:ind w:right="-9"/>
        <w:jc w:val="both"/>
        <w:rPr>
          <w:rFonts w:ascii="Univers" w:eastAsia="Times New Roman" w:hAnsi="Univers"/>
          <w:color w:val="000000"/>
          <w:lang w:val="fr-FR" w:eastAsia="fr-BE"/>
        </w:rPr>
      </w:pPr>
    </w:p>
    <w:p w14:paraId="5A037980" w14:textId="77777777" w:rsidR="00120C58" w:rsidRPr="007335DC" w:rsidRDefault="00120C58" w:rsidP="00120C58">
      <w:pPr>
        <w:tabs>
          <w:tab w:val="left" w:pos="284"/>
          <w:tab w:val="left" w:pos="567"/>
        </w:tabs>
        <w:ind w:right="-9"/>
        <w:jc w:val="both"/>
        <w:rPr>
          <w:rFonts w:ascii="Univers" w:eastAsia="Times New Roman" w:hAnsi="Univers"/>
          <w:color w:val="000000"/>
          <w:lang w:val="fr-FR" w:eastAsia="fr-BE"/>
        </w:rPr>
      </w:pPr>
    </w:p>
    <w:p w14:paraId="52591C6F" w14:textId="77777777" w:rsidR="00120C58" w:rsidRPr="007335DC" w:rsidRDefault="00120C58" w:rsidP="00120C58">
      <w:pPr>
        <w:tabs>
          <w:tab w:val="left" w:pos="284"/>
          <w:tab w:val="left" w:pos="567"/>
        </w:tabs>
        <w:ind w:right="-9"/>
        <w:jc w:val="center"/>
        <w:rPr>
          <w:rFonts w:ascii="Univers" w:eastAsia="Times New Roman" w:hAnsi="Univers"/>
          <w:color w:val="000000"/>
          <w:lang w:val="fr-FR" w:eastAsia="fr-BE"/>
        </w:rPr>
      </w:pPr>
    </w:p>
    <w:p w14:paraId="3FA4AE9B" w14:textId="77777777" w:rsidR="00120C58" w:rsidRPr="007335DC" w:rsidRDefault="00120C58" w:rsidP="00120C58">
      <w:pPr>
        <w:tabs>
          <w:tab w:val="left" w:pos="284"/>
          <w:tab w:val="left" w:pos="567"/>
        </w:tabs>
        <w:ind w:right="-9"/>
        <w:jc w:val="center"/>
        <w:rPr>
          <w:rFonts w:ascii="Univers" w:eastAsia="Times New Roman" w:hAnsi="Univers"/>
          <w:color w:val="000000"/>
          <w:lang w:val="fr-FR" w:eastAsia="fr-BE"/>
        </w:rPr>
      </w:pPr>
      <w:r w:rsidRPr="007335DC">
        <w:rPr>
          <w:rFonts w:ascii="Univers" w:eastAsia="Times New Roman" w:hAnsi="Univers"/>
          <w:color w:val="000000"/>
          <w:lang w:val="fr-FR" w:eastAsia="fr-BE"/>
        </w:rPr>
        <w:t>Jan JAMBON</w:t>
      </w:r>
    </w:p>
    <w:p w14:paraId="7981A8CD" w14:textId="77777777" w:rsidR="00120C58" w:rsidRPr="00204598" w:rsidRDefault="00120C58">
      <w:pPr>
        <w:rPr>
          <w:lang w:val="fr-FR"/>
        </w:rPr>
      </w:pPr>
    </w:p>
    <w:p w14:paraId="6AD8A2D1" w14:textId="77777777" w:rsidR="00CC5128" w:rsidRPr="00204598" w:rsidRDefault="00CC5128">
      <w:pPr>
        <w:rPr>
          <w:lang w:val="fr-FR"/>
        </w:rPr>
      </w:pPr>
    </w:p>
    <w:p w14:paraId="451A2ABE" w14:textId="77777777" w:rsidR="00EC4FE1" w:rsidRPr="00204598" w:rsidRDefault="00EC4FE1">
      <w:pPr>
        <w:rPr>
          <w:lang w:val="fr-FR"/>
        </w:rPr>
      </w:pPr>
    </w:p>
    <w:sectPr w:rsidR="00EC4FE1" w:rsidRPr="00204598" w:rsidSect="001F4078"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93335F" w14:textId="77777777" w:rsidR="006513B9" w:rsidRDefault="006513B9" w:rsidP="008F4853">
      <w:r>
        <w:separator/>
      </w:r>
    </w:p>
  </w:endnote>
  <w:endnote w:type="continuationSeparator" w:id="0">
    <w:p w14:paraId="75A8A945" w14:textId="77777777" w:rsidR="006513B9" w:rsidRDefault="006513B9" w:rsidP="008F4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1E372" w14:textId="77CAA658" w:rsidR="002C1C82" w:rsidRPr="00120C58" w:rsidRDefault="002C1C82">
    <w:pPr>
      <w:pStyle w:val="Voettekst"/>
      <w:rPr>
        <w:lang w:val="fr-FR"/>
      </w:rPr>
    </w:pPr>
  </w:p>
  <w:p w14:paraId="4B47B283" w14:textId="6F261072" w:rsidR="00BE0919" w:rsidRPr="00120C58" w:rsidRDefault="00BE0919" w:rsidP="008F4853">
    <w:pPr>
      <w:pStyle w:val="Voettekst"/>
      <w:ind w:firstLine="708"/>
      <w:jc w:val="center"/>
      <w:rPr>
        <w:sz w:val="20"/>
        <w:szCs w:val="20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FD188B" w14:textId="77777777" w:rsidR="006513B9" w:rsidRDefault="006513B9" w:rsidP="008F4853">
      <w:r>
        <w:separator/>
      </w:r>
    </w:p>
  </w:footnote>
  <w:footnote w:type="continuationSeparator" w:id="0">
    <w:p w14:paraId="2C29A7F6" w14:textId="77777777" w:rsidR="006513B9" w:rsidRDefault="006513B9" w:rsidP="008F4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05C5D"/>
    <w:multiLevelType w:val="hybridMultilevel"/>
    <w:tmpl w:val="DC461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05C85"/>
    <w:multiLevelType w:val="hybridMultilevel"/>
    <w:tmpl w:val="67606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677E9"/>
    <w:multiLevelType w:val="hybridMultilevel"/>
    <w:tmpl w:val="DB12D43A"/>
    <w:lvl w:ilvl="0" w:tplc="36166D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75DA2"/>
    <w:multiLevelType w:val="hybridMultilevel"/>
    <w:tmpl w:val="ACAA7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D5D8B"/>
    <w:multiLevelType w:val="hybridMultilevel"/>
    <w:tmpl w:val="E1760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5752C"/>
    <w:multiLevelType w:val="hybridMultilevel"/>
    <w:tmpl w:val="C3367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863C5A"/>
    <w:multiLevelType w:val="hybridMultilevel"/>
    <w:tmpl w:val="F8B280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1A007C"/>
    <w:multiLevelType w:val="hybridMultilevel"/>
    <w:tmpl w:val="9D9CFDBA"/>
    <w:lvl w:ilvl="0" w:tplc="36166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6201E5"/>
    <w:multiLevelType w:val="hybridMultilevel"/>
    <w:tmpl w:val="D8EA2918"/>
    <w:lvl w:ilvl="0" w:tplc="36166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08517E"/>
    <w:multiLevelType w:val="hybridMultilevel"/>
    <w:tmpl w:val="1546A59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166D0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CB62C4"/>
    <w:multiLevelType w:val="hybridMultilevel"/>
    <w:tmpl w:val="944EF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1F2DB5"/>
    <w:multiLevelType w:val="hybridMultilevel"/>
    <w:tmpl w:val="8BEEBDE8"/>
    <w:lvl w:ilvl="0" w:tplc="36166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DC6DBE"/>
    <w:multiLevelType w:val="hybridMultilevel"/>
    <w:tmpl w:val="C658C6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97244B"/>
    <w:multiLevelType w:val="hybridMultilevel"/>
    <w:tmpl w:val="00506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101A95"/>
    <w:multiLevelType w:val="hybridMultilevel"/>
    <w:tmpl w:val="6DB8B59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ED50A63"/>
    <w:multiLevelType w:val="hybridMultilevel"/>
    <w:tmpl w:val="7122A168"/>
    <w:lvl w:ilvl="0" w:tplc="36166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9"/>
  </w:num>
  <w:num w:numId="4">
    <w:abstractNumId w:val="8"/>
  </w:num>
  <w:num w:numId="5">
    <w:abstractNumId w:val="7"/>
  </w:num>
  <w:num w:numId="6">
    <w:abstractNumId w:val="13"/>
  </w:num>
  <w:num w:numId="7">
    <w:abstractNumId w:val="11"/>
  </w:num>
  <w:num w:numId="8">
    <w:abstractNumId w:val="0"/>
  </w:num>
  <w:num w:numId="9">
    <w:abstractNumId w:val="6"/>
  </w:num>
  <w:num w:numId="10">
    <w:abstractNumId w:val="14"/>
  </w:num>
  <w:num w:numId="11">
    <w:abstractNumId w:val="1"/>
  </w:num>
  <w:num w:numId="12">
    <w:abstractNumId w:val="4"/>
  </w:num>
  <w:num w:numId="13">
    <w:abstractNumId w:val="2"/>
  </w:num>
  <w:num w:numId="14">
    <w:abstractNumId w:val="10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481"/>
    <w:rsid w:val="00092724"/>
    <w:rsid w:val="000E2971"/>
    <w:rsid w:val="00120C58"/>
    <w:rsid w:val="00180C7E"/>
    <w:rsid w:val="001A603B"/>
    <w:rsid w:val="001F1828"/>
    <w:rsid w:val="001F4078"/>
    <w:rsid w:val="001F5641"/>
    <w:rsid w:val="00204598"/>
    <w:rsid w:val="00225EAD"/>
    <w:rsid w:val="002C1C82"/>
    <w:rsid w:val="00316E3F"/>
    <w:rsid w:val="00377A38"/>
    <w:rsid w:val="003D0D91"/>
    <w:rsid w:val="003E696B"/>
    <w:rsid w:val="004250C8"/>
    <w:rsid w:val="004361AC"/>
    <w:rsid w:val="004467DF"/>
    <w:rsid w:val="004B39BE"/>
    <w:rsid w:val="004F5347"/>
    <w:rsid w:val="005526EC"/>
    <w:rsid w:val="005672C9"/>
    <w:rsid w:val="005E171B"/>
    <w:rsid w:val="0060359C"/>
    <w:rsid w:val="006513B9"/>
    <w:rsid w:val="006A163E"/>
    <w:rsid w:val="006B4B87"/>
    <w:rsid w:val="006E6973"/>
    <w:rsid w:val="00707D30"/>
    <w:rsid w:val="00724F5F"/>
    <w:rsid w:val="00734710"/>
    <w:rsid w:val="007358CE"/>
    <w:rsid w:val="007C0D77"/>
    <w:rsid w:val="007E416B"/>
    <w:rsid w:val="008655BE"/>
    <w:rsid w:val="0086728A"/>
    <w:rsid w:val="008C665C"/>
    <w:rsid w:val="008E37C4"/>
    <w:rsid w:val="008E4856"/>
    <w:rsid w:val="008F4853"/>
    <w:rsid w:val="00904DB5"/>
    <w:rsid w:val="009A0481"/>
    <w:rsid w:val="009D49DA"/>
    <w:rsid w:val="00A66F68"/>
    <w:rsid w:val="00B74846"/>
    <w:rsid w:val="00BE0919"/>
    <w:rsid w:val="00C1200D"/>
    <w:rsid w:val="00C2505F"/>
    <w:rsid w:val="00C33F06"/>
    <w:rsid w:val="00CC5128"/>
    <w:rsid w:val="00D27580"/>
    <w:rsid w:val="00D6317D"/>
    <w:rsid w:val="00D93787"/>
    <w:rsid w:val="00E632F1"/>
    <w:rsid w:val="00E741AF"/>
    <w:rsid w:val="00E749F5"/>
    <w:rsid w:val="00EC4FE1"/>
    <w:rsid w:val="00ED12BA"/>
    <w:rsid w:val="00F62007"/>
    <w:rsid w:val="00F84227"/>
    <w:rsid w:val="00F9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3790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cs="Times New Roman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A0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A0481"/>
    <w:pPr>
      <w:ind w:left="720"/>
      <w:contextualSpacing/>
    </w:pPr>
    <w:rPr>
      <w:rFonts w:asciiTheme="minorHAnsi" w:eastAsiaTheme="minorHAnsi" w:hAnsiTheme="minorHAnsi" w:cstheme="minorBidi"/>
      <w:lang w:val="nl-NL" w:eastAsia="en-US"/>
    </w:rPr>
  </w:style>
  <w:style w:type="paragraph" w:styleId="Voetnoottekst">
    <w:name w:val="footnote text"/>
    <w:basedOn w:val="Standaard"/>
    <w:link w:val="VoetnoottekstChar"/>
    <w:uiPriority w:val="99"/>
    <w:unhideWhenUsed/>
    <w:rsid w:val="008F4853"/>
  </w:style>
  <w:style w:type="character" w:customStyle="1" w:styleId="VoetnoottekstChar">
    <w:name w:val="Voetnoottekst Char"/>
    <w:basedOn w:val="Standaardalinea-lettertype"/>
    <w:link w:val="Voetnoottekst"/>
    <w:uiPriority w:val="99"/>
    <w:rsid w:val="008F4853"/>
    <w:rPr>
      <w:rFonts w:cs="Times New Roman"/>
      <w:lang w:val="en-GB"/>
    </w:rPr>
  </w:style>
  <w:style w:type="character" w:styleId="Voetnootmarkering">
    <w:name w:val="footnote reference"/>
    <w:basedOn w:val="Standaardalinea-lettertype"/>
    <w:uiPriority w:val="99"/>
    <w:unhideWhenUsed/>
    <w:rsid w:val="008F4853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8F485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F4853"/>
    <w:rPr>
      <w:rFonts w:cs="Times New Roman"/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8F485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F4853"/>
    <w:rPr>
      <w:rFonts w:cs="Times New Roman"/>
      <w:lang w:val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361AC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361AC"/>
    <w:rPr>
      <w:rFonts w:ascii="Lucida Grande" w:hAnsi="Lucida Grande" w:cs="Times New Roman"/>
      <w:sz w:val="18"/>
      <w:szCs w:val="18"/>
      <w:lang w:val="en-GB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250C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250C8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250C8"/>
    <w:rPr>
      <w:rFonts w:cs="Times New Roman"/>
      <w:sz w:val="20"/>
      <w:szCs w:val="20"/>
      <w:lang w:val="en-GB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250C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250C8"/>
    <w:rPr>
      <w:rFonts w:cs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cs="Times New Roman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A0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A0481"/>
    <w:pPr>
      <w:ind w:left="720"/>
      <w:contextualSpacing/>
    </w:pPr>
    <w:rPr>
      <w:rFonts w:asciiTheme="minorHAnsi" w:eastAsiaTheme="minorHAnsi" w:hAnsiTheme="minorHAnsi" w:cstheme="minorBidi"/>
      <w:lang w:val="nl-NL" w:eastAsia="en-US"/>
    </w:rPr>
  </w:style>
  <w:style w:type="paragraph" w:styleId="Voetnoottekst">
    <w:name w:val="footnote text"/>
    <w:basedOn w:val="Standaard"/>
    <w:link w:val="VoetnoottekstChar"/>
    <w:uiPriority w:val="99"/>
    <w:unhideWhenUsed/>
    <w:rsid w:val="008F4853"/>
  </w:style>
  <w:style w:type="character" w:customStyle="1" w:styleId="VoetnoottekstChar">
    <w:name w:val="Voetnoottekst Char"/>
    <w:basedOn w:val="Standaardalinea-lettertype"/>
    <w:link w:val="Voetnoottekst"/>
    <w:uiPriority w:val="99"/>
    <w:rsid w:val="008F4853"/>
    <w:rPr>
      <w:rFonts w:cs="Times New Roman"/>
      <w:lang w:val="en-GB"/>
    </w:rPr>
  </w:style>
  <w:style w:type="character" w:styleId="Voetnootmarkering">
    <w:name w:val="footnote reference"/>
    <w:basedOn w:val="Standaardalinea-lettertype"/>
    <w:uiPriority w:val="99"/>
    <w:unhideWhenUsed/>
    <w:rsid w:val="008F4853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8F485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F4853"/>
    <w:rPr>
      <w:rFonts w:cs="Times New Roman"/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8F485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F4853"/>
    <w:rPr>
      <w:rFonts w:cs="Times New Roman"/>
      <w:lang w:val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361AC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361AC"/>
    <w:rPr>
      <w:rFonts w:ascii="Lucida Grande" w:hAnsi="Lucida Grande" w:cs="Times New Roman"/>
      <w:sz w:val="18"/>
      <w:szCs w:val="18"/>
      <w:lang w:val="en-GB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250C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250C8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250C8"/>
    <w:rPr>
      <w:rFonts w:cs="Times New Roman"/>
      <w:sz w:val="20"/>
      <w:szCs w:val="20"/>
      <w:lang w:val="en-GB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250C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250C8"/>
    <w:rPr>
      <w:rFonts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2695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Brandweer Roeselare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Vangierdegom</dc:creator>
  <cp:lastModifiedBy>IBZ</cp:lastModifiedBy>
  <cp:revision>2</cp:revision>
  <cp:lastPrinted>2014-06-03T09:06:00Z</cp:lastPrinted>
  <dcterms:created xsi:type="dcterms:W3CDTF">2016-04-19T09:35:00Z</dcterms:created>
  <dcterms:modified xsi:type="dcterms:W3CDTF">2016-04-19T09:35:00Z</dcterms:modified>
</cp:coreProperties>
</file>